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1 квартал 2023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 заемщиков и кредиторов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Почтовое отправление или электронное сообщение, не имеющее смысла или содержащее рассуждения общего характера – не являющееся обращением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  <w:tbl>
            <w:tblPr>
              <w:tblStyle w:val="a8"/>
              <w:tblW w:w="957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Жилищные вопросы военнослужащих, граждан, уволенных с военной службы, членов их семей и гражданского персонала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Действие (бездействие) при рассмотрении обращения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Исполнение должностных полномочий и служебных обязанностей военнослужащими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Application>LibreOffice/7.0.4.2$Linux_X86_64 LibreOffice_project/dcf040e67528d9187c66b2379df5ea4407429775</Application>
  <AppVersion>15.0000</AppVersion>
  <Pages>3</Pages>
  <Words>490</Words>
  <Characters>3360</Characters>
  <CharactersWithSpaces>3784</CharactersWithSpaces>
  <Paragraphs>144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2023-03-30T11:39:24Z</cp:lastPrinted>
  <dcterms:modified xsi:type="dcterms:W3CDTF">2023-03-30T11:39:34Z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