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color w:val="000000"/>
        </w:rPr>
      </w:pPr>
      <w:r>
        <w:rPr>
          <w:color w:val="000000"/>
          <w:sz w:val="28"/>
          <w:szCs w:val="28"/>
        </w:rPr>
        <w:t>Обзор</w:t>
      </w:r>
    </w:p>
    <w:p>
      <w:pPr>
        <w:pStyle w:val="Normal"/>
        <w:jc w:val="center"/>
        <w:rPr>
          <w:color w:val="000000"/>
        </w:rPr>
      </w:pPr>
      <w:r>
        <w:rPr>
          <w:color w:val="000000"/>
          <w:sz w:val="28"/>
          <w:szCs w:val="28"/>
        </w:rPr>
        <w:t xml:space="preserve">обобщенной практики осуществления Главным управлением Росгвардии </w:t>
      </w:r>
    </w:p>
    <w:p>
      <w:pPr>
        <w:pStyle w:val="Normal"/>
        <w:jc w:val="center"/>
        <w:rPr>
          <w:color w:val="000000"/>
        </w:rPr>
      </w:pPr>
      <w:r>
        <w:rPr>
          <w:color w:val="000000"/>
          <w:sz w:val="28"/>
          <w:szCs w:val="28"/>
        </w:rPr>
        <w:t>по Московской области контроля за деятельностью подразделений охраны юридических лиц с особыми уставными задачами и подразделений ведомственной охраны в 1-ом полугодии 202</w:t>
      </w:r>
      <w:r>
        <w:rPr>
          <w:color w:val="000000"/>
          <w:sz w:val="28"/>
          <w:szCs w:val="28"/>
        </w:rPr>
        <w:t>5</w:t>
      </w:r>
      <w:r>
        <w:rPr>
          <w:color w:val="000000"/>
          <w:sz w:val="28"/>
          <w:szCs w:val="28"/>
        </w:rPr>
        <w:t xml:space="preserve"> года</w:t>
      </w:r>
    </w:p>
    <w:p>
      <w:pPr>
        <w:pStyle w:val="Normal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ind w:firstLine="708"/>
        <w:jc w:val="both"/>
        <w:rPr/>
      </w:pPr>
      <w:r>
        <w:rPr>
          <w:rStyle w:val="1"/>
          <w:color w:val="000000"/>
          <w:sz w:val="28"/>
          <w:szCs w:val="28"/>
        </w:rPr>
        <w:t>Главным управлением Росгвардии по Московской области осуществляется контроль за деятельностью 13 подразделений охраны,</w:t>
        <w:br/>
        <w:t xml:space="preserve">из них 4 подразделения охраны юридических лиц с особыми уставными задачами и 9 подразделений ведомственной охраны, имеющих 27 структурных подразделений (отряды, команды, группы), под охраной которых находится свыше </w:t>
      </w:r>
      <w:r>
        <w:rPr>
          <w:rStyle w:val="1"/>
          <w:color w:val="000000"/>
          <w:sz w:val="28"/>
          <w:szCs w:val="28"/>
        </w:rPr>
        <w:t>400</w:t>
      </w:r>
      <w:r>
        <w:rPr>
          <w:rStyle w:val="1"/>
          <w:color w:val="000000"/>
          <w:sz w:val="28"/>
          <w:szCs w:val="28"/>
        </w:rPr>
        <w:t xml:space="preserve"> объектов. Численность работников подразделений охраны составляет более 12 </w:t>
      </w:r>
      <w:r>
        <w:rPr>
          <w:rStyle w:val="1"/>
          <w:color w:val="000000"/>
          <w:sz w:val="28"/>
          <w:szCs w:val="28"/>
        </w:rPr>
        <w:t>тыс.</w:t>
      </w:r>
      <w:r>
        <w:rPr>
          <w:rStyle w:val="1"/>
          <w:color w:val="000000"/>
          <w:sz w:val="28"/>
          <w:szCs w:val="28"/>
        </w:rPr>
        <w:t xml:space="preserve"> человек, использующих</w:t>
        <w:br/>
        <w:t>в своей деятельности</w:t>
      </w:r>
      <w:r>
        <w:rPr>
          <w:rStyle w:val="1"/>
          <w:color w:val="000000"/>
          <w:sz w:val="28"/>
          <w:szCs w:val="28"/>
        </w:rPr>
        <w:t xml:space="preserve"> </w:t>
      </w:r>
      <w:r>
        <w:rPr>
          <w:rStyle w:val="1"/>
          <w:color w:val="000000"/>
          <w:sz w:val="28"/>
          <w:szCs w:val="28"/>
        </w:rPr>
        <w:t xml:space="preserve">свыше </w:t>
      </w:r>
      <w:r>
        <w:rPr>
          <w:rStyle w:val="1"/>
          <w:color w:val="000000"/>
          <w:sz w:val="27"/>
          <w:szCs w:val="27"/>
        </w:rPr>
        <w:t xml:space="preserve">3 </w:t>
      </w:r>
      <w:r>
        <w:rPr>
          <w:rStyle w:val="1"/>
          <w:color w:val="000000"/>
          <w:sz w:val="27"/>
          <w:szCs w:val="27"/>
        </w:rPr>
        <w:t>тыс.</w:t>
      </w:r>
      <w:r>
        <w:rPr>
          <w:rStyle w:val="1"/>
          <w:color w:val="000000"/>
          <w:sz w:val="28"/>
          <w:szCs w:val="28"/>
        </w:rPr>
        <w:t xml:space="preserve"> ед. огнестрельного оружия.</w:t>
      </w:r>
    </w:p>
    <w:p>
      <w:pPr>
        <w:pStyle w:val="Normal"/>
        <w:ind w:firstLine="709"/>
        <w:jc w:val="both"/>
        <w:rPr>
          <w:color w:val="C9211E"/>
        </w:rPr>
      </w:pPr>
      <w:r>
        <w:rPr>
          <w:rStyle w:val="1"/>
          <w:rFonts w:eastAsia="Times New Roman" w:cs="Times New Roman"/>
          <w:iCs/>
          <w:color w:val="000000"/>
          <w:kern w:val="2"/>
          <w:sz w:val="28"/>
          <w:szCs w:val="28"/>
          <w:shd w:fill="auto" w:val="clear"/>
          <w:lang w:val="ru-RU" w:eastAsia="ru-RU" w:bidi="ar-SA"/>
        </w:rPr>
        <w:t>В соответствии с Планом проведения плановых проверок подразделений охраны юридических лиц с особыми уставными задачами</w:t>
        <w:br/>
        <w:t>и подразделений ведомственной охраны на 2025 год,</w:t>
      </w:r>
      <w:r>
        <w:rPr>
          <w:iCs/>
          <w:color w:val="000000"/>
          <w:sz w:val="28"/>
          <w:szCs w:val="28"/>
        </w:rPr>
        <w:t xml:space="preserve"> утвержденным начальником Главного управления Росгвардии по Московской области,</w:t>
        <w:br/>
        <w:t xml:space="preserve">в </w:t>
      </w:r>
      <w:r>
        <w:rPr>
          <w:iCs/>
          <w:color w:val="000000"/>
          <w:sz w:val="28"/>
          <w:szCs w:val="28"/>
        </w:rPr>
        <w:t xml:space="preserve">отчетном периоде </w:t>
      </w:r>
      <w:r>
        <w:rPr>
          <w:iCs/>
          <w:color w:val="000000"/>
          <w:sz w:val="28"/>
          <w:szCs w:val="28"/>
        </w:rPr>
        <w:t>проведен</w:t>
      </w:r>
      <w:r>
        <w:rPr>
          <w:iCs/>
          <w:color w:val="000000"/>
          <w:sz w:val="28"/>
          <w:szCs w:val="28"/>
        </w:rPr>
        <w:t>о</w:t>
      </w:r>
      <w:r>
        <w:rPr>
          <w:iCs/>
          <w:color w:val="000000"/>
          <w:sz w:val="28"/>
          <w:szCs w:val="28"/>
        </w:rPr>
        <w:t xml:space="preserve"> </w:t>
      </w:r>
      <w:r>
        <w:rPr>
          <w:rStyle w:val="Style16"/>
          <w:rFonts w:eastAsia="PT Astra Serif;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kern w:val="2"/>
          <w:sz w:val="28"/>
          <w:szCs w:val="28"/>
          <w:shd w:fill="auto" w:val="clear"/>
          <w:lang w:val="ru-RU" w:eastAsia="zh-CN" w:bidi="ar-SA"/>
        </w:rPr>
        <w:t>5</w:t>
      </w:r>
      <w:r>
        <w:rPr>
          <w:rStyle w:val="Style16"/>
          <w:rFonts w:eastAsia="PT Astra Serif;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kern w:val="2"/>
          <w:sz w:val="28"/>
          <w:szCs w:val="28"/>
          <w:shd w:fill="auto" w:val="clear"/>
          <w:lang w:val="ru-RU" w:eastAsia="zh-CN" w:bidi="ar-SA"/>
        </w:rPr>
        <w:t xml:space="preserve"> плановы</w:t>
      </w:r>
      <w:r>
        <w:rPr>
          <w:rStyle w:val="Style16"/>
          <w:rFonts w:eastAsia="PT Astra Serif;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kern w:val="2"/>
          <w:sz w:val="28"/>
          <w:szCs w:val="28"/>
          <w:shd w:fill="auto" w:val="clear"/>
          <w:lang w:val="ru-RU" w:eastAsia="zh-CN" w:bidi="ar-SA"/>
        </w:rPr>
        <w:t>х</w:t>
      </w:r>
      <w:r>
        <w:rPr>
          <w:rStyle w:val="Style16"/>
          <w:rFonts w:eastAsia="PT Astra Serif;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kern w:val="2"/>
          <w:sz w:val="28"/>
          <w:szCs w:val="28"/>
          <w:shd w:fill="auto" w:val="clear"/>
          <w:lang w:val="ru-RU" w:eastAsia="zh-CN" w:bidi="ar-SA"/>
        </w:rPr>
        <w:t xml:space="preserve"> выездны</w:t>
      </w:r>
      <w:r>
        <w:rPr>
          <w:rStyle w:val="Style16"/>
          <w:rFonts w:eastAsia="PT Astra Serif;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kern w:val="2"/>
          <w:sz w:val="28"/>
          <w:szCs w:val="28"/>
          <w:shd w:fill="auto" w:val="clear"/>
          <w:lang w:val="ru-RU" w:eastAsia="zh-CN" w:bidi="ar-SA"/>
        </w:rPr>
        <w:t>х</w:t>
      </w:r>
      <w:r>
        <w:rPr>
          <w:rStyle w:val="Style16"/>
          <w:rFonts w:eastAsia="PT Astra Serif;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kern w:val="2"/>
          <w:sz w:val="28"/>
          <w:szCs w:val="28"/>
          <w:shd w:fill="auto" w:val="clear"/>
          <w:lang w:val="ru-RU" w:eastAsia="zh-CN" w:bidi="ar-SA"/>
        </w:rPr>
        <w:t xml:space="preserve"> провер</w:t>
      </w:r>
      <w:r>
        <w:rPr>
          <w:rStyle w:val="Style16"/>
          <w:rFonts w:eastAsia="PT Astra Serif;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2"/>
          <w:kern w:val="2"/>
          <w:sz w:val="28"/>
          <w:szCs w:val="28"/>
          <w:shd w:fill="auto" w:val="clear"/>
          <w:lang w:val="ru-RU" w:eastAsia="zh-CN" w:bidi="ar-SA"/>
        </w:rPr>
        <w:t>ок</w:t>
        <w:br/>
      </w:r>
      <w:r>
        <w:rPr>
          <w:rStyle w:val="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в отношении </w:t>
      </w:r>
      <w:r>
        <w:rPr>
          <w:rStyle w:val="Style16"/>
          <w:rFonts w:eastAsia="PT Astra Serif;Times New Roman" w:cs="Times New Roman" w:ascii="Times New Roman" w:hAnsi="Times New Roman"/>
          <w:b w:val="false"/>
          <w:bCs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zh-CN" w:bidi="ar-SA"/>
        </w:rPr>
        <w:t>Г</w:t>
      </w:r>
      <w:r>
        <w:rPr>
          <w:rStyle w:val="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лавного управления специальной связи по г. Москве</w:t>
        <w:br/>
        <w:t xml:space="preserve">и Московской области Федерального государственного унитарного предприятия «Главный центр специальной связи» </w:t>
      </w:r>
      <w:r>
        <w:rPr>
          <w:rStyle w:val="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(февраль)</w:t>
      </w:r>
      <w:r>
        <w:rPr>
          <w:rStyle w:val="Style1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, </w:t>
      </w:r>
      <w:r>
        <w:rPr>
          <w:rStyle w:val="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Филиалов — 3, 4, 16 Отрядов федерального казенного учреждения «Государственное учреждение «Ведомственная охрана Министерства финансов Российской Федерации» </w:t>
      </w:r>
      <w:r>
        <w:rPr>
          <w:rStyle w:val="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(март)</w:t>
      </w:r>
      <w:r>
        <w:rPr>
          <w:rStyle w:val="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, </w:t>
      </w:r>
      <w:r>
        <w:rPr>
          <w:rStyle w:val="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У</w:t>
      </w:r>
      <w:r>
        <w:rPr>
          <w:rStyle w:val="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правлен</w:t>
      </w:r>
      <w:r>
        <w:rPr>
          <w:rStyle w:val="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ия</w:t>
      </w:r>
      <w:r>
        <w:rPr>
          <w:rStyle w:val="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 по г. Москве и Московской области Центра охраны объектов промышленности (филиал) </w:t>
      </w:r>
      <w:r>
        <w:rPr>
          <w:rStyle w:val="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ФГУП </w:t>
      </w:r>
      <w:r>
        <w:rPr>
          <w:rStyle w:val="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 xml:space="preserve">«Охрана» </w:t>
      </w:r>
      <w:r>
        <w:rPr>
          <w:rStyle w:val="1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2"/>
          <w:sz w:val="28"/>
          <w:szCs w:val="28"/>
          <w:u w:val="none"/>
          <w:shd w:fill="auto" w:val="clear"/>
          <w:em w:val="none"/>
          <w:lang w:val="ru-RU" w:eastAsia="ru-RU" w:bidi="ar-SA"/>
        </w:rPr>
        <w:t>Росгвардии</w:t>
      </w:r>
      <w:r>
        <w:rPr>
          <w:rStyle w:val="Style1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t xml:space="preserve"> </w:t>
      </w:r>
      <w:r>
        <w:rPr>
          <w:rStyle w:val="Style16"/>
          <w:rFonts w:eastAsia="Times New Roman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2"/>
          <w:kern w:val="0"/>
          <w:sz w:val="28"/>
          <w:szCs w:val="28"/>
          <w:u w:val="none"/>
          <w:shd w:fill="auto" w:val="clear"/>
          <w:em w:val="none"/>
          <w:lang w:val="ru-RU" w:eastAsia="zh-CN" w:bidi="ar-SA"/>
        </w:rPr>
        <w:t>(апрель)</w:t>
      </w:r>
      <w:r>
        <w:rPr>
          <w:iCs/>
          <w:color w:val="000000"/>
          <w:sz w:val="28"/>
          <w:szCs w:val="28"/>
        </w:rPr>
        <w:t>.</w:t>
      </w:r>
    </w:p>
    <w:p>
      <w:pPr>
        <w:pStyle w:val="Normal"/>
        <w:widowControl w:val="false"/>
        <w:tabs>
          <w:tab w:val="clear" w:pos="708"/>
          <w:tab w:val="left" w:pos="1276" w:leader="none"/>
          <w:tab w:val="left" w:pos="9923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/>
      </w:pPr>
      <w:r>
        <w:rPr>
          <w:rStyle w:val="FontStyle19"/>
          <w:color w:val="000000"/>
          <w:sz w:val="28"/>
          <w:szCs w:val="28"/>
        </w:rPr>
        <w:t xml:space="preserve">Соблюдение требований по обеспечению охраны проверено на </w:t>
      </w:r>
      <w:r>
        <w:rPr>
          <w:rStyle w:val="FontStyle19"/>
          <w:color w:val="000000"/>
          <w:sz w:val="28"/>
          <w:szCs w:val="28"/>
        </w:rPr>
        <w:t>75</w:t>
      </w:r>
      <w:r>
        <w:rPr>
          <w:rStyle w:val="FontStyle19"/>
          <w:color w:val="000000"/>
          <w:sz w:val="28"/>
          <w:szCs w:val="28"/>
        </w:rPr>
        <w:t xml:space="preserve"> объектах, охраняемых работниками подразделений охраны.</w:t>
        <w:br/>
        <w:t xml:space="preserve">По результатам проведенных проверок выявлено </w:t>
      </w:r>
      <w:r>
        <w:rPr>
          <w:rStyle w:val="FontStyle19"/>
          <w:color w:val="000000"/>
          <w:sz w:val="28"/>
          <w:szCs w:val="28"/>
        </w:rPr>
        <w:t>31</w:t>
      </w:r>
      <w:r>
        <w:rPr>
          <w:rStyle w:val="FontStyle19"/>
          <w:color w:val="000000"/>
          <w:sz w:val="28"/>
          <w:szCs w:val="28"/>
        </w:rPr>
        <w:t xml:space="preserve"> нарушени</w:t>
      </w:r>
      <w:r>
        <w:rPr>
          <w:rStyle w:val="FontStyle19"/>
          <w:color w:val="000000"/>
          <w:sz w:val="28"/>
          <w:szCs w:val="28"/>
        </w:rPr>
        <w:t>е</w:t>
      </w:r>
      <w:r>
        <w:rPr>
          <w:rStyle w:val="FontStyle19"/>
          <w:color w:val="000000"/>
          <w:sz w:val="28"/>
          <w:szCs w:val="28"/>
        </w:rPr>
        <w:t xml:space="preserve"> обязательных требований, выдано </w:t>
      </w:r>
      <w:r>
        <w:rPr>
          <w:rStyle w:val="FontStyle19"/>
          <w:color w:val="000000"/>
          <w:sz w:val="28"/>
          <w:szCs w:val="28"/>
        </w:rPr>
        <w:t>1</w:t>
      </w:r>
      <w:r>
        <w:rPr>
          <w:rStyle w:val="FontStyle19"/>
          <w:color w:val="000000"/>
          <w:sz w:val="28"/>
          <w:szCs w:val="28"/>
        </w:rPr>
        <w:t xml:space="preserve"> предписани</w:t>
      </w:r>
      <w:r>
        <w:rPr>
          <w:rStyle w:val="FontStyle19"/>
          <w:color w:val="000000"/>
          <w:sz w:val="28"/>
          <w:szCs w:val="28"/>
        </w:rPr>
        <w:t>е</w:t>
      </w:r>
      <w:r>
        <w:rPr>
          <w:rStyle w:val="FontStyle19"/>
          <w:color w:val="000000"/>
          <w:sz w:val="28"/>
          <w:szCs w:val="28"/>
        </w:rPr>
        <w:t xml:space="preserve"> об устранении выявленных нарушений.</w:t>
      </w:r>
    </w:p>
    <w:p>
      <w:pPr>
        <w:pStyle w:val="Normal"/>
        <w:widowControl w:val="false"/>
        <w:tabs>
          <w:tab w:val="clear" w:pos="708"/>
          <w:tab w:val="left" w:pos="1276" w:leader="none"/>
          <w:tab w:val="left" w:pos="9923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>
          <w:color w:val="000000"/>
        </w:rPr>
      </w:pPr>
      <w:r>
        <w:rPr>
          <w:color w:val="000000"/>
          <w:sz w:val="28"/>
          <w:szCs w:val="28"/>
        </w:rPr>
        <w:t>Уполномоченной комиссией Главного управления Росгвардии</w:t>
        <w:br/>
        <w:t>по Московской области в ходе проверок деятельности подразделений охраны выявлены следующие характерные нарушения обязательных требований законодательства Российской Федерации:</w:t>
      </w:r>
    </w:p>
    <w:p>
      <w:pPr>
        <w:pStyle w:val="Normal"/>
        <w:widowControl w:val="false"/>
        <w:tabs>
          <w:tab w:val="clear" w:pos="708"/>
          <w:tab w:val="left" w:pos="993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>
          <w:color w:val="000000"/>
        </w:rPr>
      </w:pPr>
      <w:r>
        <w:rPr>
          <w:bCs/>
          <w:color w:val="000000"/>
          <w:sz w:val="28"/>
          <w:szCs w:val="28"/>
        </w:rPr>
        <w:t>-</w:t>
        <w:tab/>
        <w:t>несоблюдение установленных ограничений при приеме на работу;</w:t>
      </w:r>
    </w:p>
    <w:p>
      <w:pPr>
        <w:pStyle w:val="Normal"/>
        <w:tabs>
          <w:tab w:val="clear" w:pos="708"/>
          <w:tab w:val="left" w:pos="993" w:leader="none"/>
        </w:tabs>
        <w:ind w:firstLine="708"/>
        <w:jc w:val="both"/>
        <w:rPr>
          <w:color w:val="000000"/>
        </w:rPr>
      </w:pPr>
      <w:r>
        <w:rPr>
          <w:color w:val="000000"/>
          <w:sz w:val="28"/>
          <w:szCs w:val="28"/>
        </w:rPr>
        <w:t>-</w:t>
        <w:tab/>
        <w:t xml:space="preserve">нарушение установленных сроков </w:t>
      </w:r>
      <w:r>
        <w:rPr>
          <w:rFonts w:eastAsia="Calibri"/>
          <w:color w:val="000000"/>
          <w:sz w:val="28"/>
          <w:szCs w:val="28"/>
          <w:lang w:eastAsia="en-US"/>
        </w:rPr>
        <w:t xml:space="preserve">прохождения </w:t>
      </w:r>
      <w:r>
        <w:rPr>
          <w:color w:val="000000"/>
          <w:sz w:val="28"/>
          <w:szCs w:val="28"/>
        </w:rPr>
        <w:t xml:space="preserve">периодической проверки </w:t>
      </w:r>
      <w:r>
        <w:rPr>
          <w:rFonts w:eastAsia="Calibri"/>
          <w:color w:val="000000"/>
          <w:sz w:val="28"/>
          <w:szCs w:val="28"/>
          <w:lang w:eastAsia="en-US"/>
        </w:rPr>
        <w:t>на пригодность к действиям в условиях, связанных</w:t>
        <w:br/>
        <w:t>с применением огнестрельного оружия и специальных средств;</w:t>
      </w:r>
    </w:p>
    <w:p>
      <w:pPr>
        <w:pStyle w:val="Normal"/>
        <w:widowControl w:val="false"/>
        <w:tabs>
          <w:tab w:val="clear" w:pos="708"/>
          <w:tab w:val="left" w:pos="1016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>
          <w:color w:val="000000"/>
        </w:rPr>
      </w:pPr>
      <w:r>
        <w:rPr>
          <w:iCs/>
          <w:color w:val="000000"/>
          <w:sz w:val="28"/>
          <w:szCs w:val="28"/>
        </w:rPr>
        <w:t>-</w:t>
        <w:tab/>
        <w:t>исполнение должностных обязанностей по охране объекта</w:t>
        <w:br/>
        <w:t>с использованием специальных средств без прохождения периодической проверки;</w:t>
      </w:r>
    </w:p>
    <w:p>
      <w:pPr>
        <w:pStyle w:val="Normal"/>
        <w:widowControl w:val="false"/>
        <w:tabs>
          <w:tab w:val="clear" w:pos="708"/>
          <w:tab w:val="left" w:pos="1016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>
          <w:color w:val="000000"/>
        </w:rPr>
      </w:pPr>
      <w:r>
        <w:rPr>
          <w:iCs/>
          <w:color w:val="000000"/>
          <w:sz w:val="28"/>
          <w:szCs w:val="28"/>
        </w:rPr>
        <w:t>-</w:t>
        <w:tab/>
        <w:t xml:space="preserve">исполнение работниками должностных обязанностей по охране объекта </w:t>
      </w:r>
      <w:r>
        <w:rPr>
          <w:rFonts w:eastAsia="SimSun;宋体" w:cs="Times New Roman"/>
          <w:b w:val="false"/>
          <w:bCs w:val="false"/>
          <w:i w:val="false"/>
          <w:iCs/>
          <w:color w:val="000000"/>
          <w:spacing w:val="-2"/>
          <w:kern w:val="0"/>
          <w:sz w:val="28"/>
          <w:szCs w:val="28"/>
          <w:shd w:fill="auto" w:val="clear"/>
          <w:lang w:val="ru-RU" w:eastAsia="zh-CN" w:bidi="he-IL"/>
        </w:rPr>
        <w:t>с нарушением формы одежды</w:t>
      </w:r>
      <w:r>
        <w:rPr>
          <w:iCs/>
          <w:color w:val="000000"/>
          <w:sz w:val="28"/>
          <w:szCs w:val="28"/>
        </w:rPr>
        <w:t>;</w:t>
      </w:r>
    </w:p>
    <w:p>
      <w:pPr>
        <w:pStyle w:val="Normal"/>
        <w:tabs>
          <w:tab w:val="clear" w:pos="708"/>
          <w:tab w:val="left" w:pos="1016" w:leader="none"/>
          <w:tab w:val="left" w:pos="9923" w:leader="none"/>
        </w:tabs>
        <w:spacing w:lineRule="exact" w:line="310"/>
        <w:ind w:firstLine="708"/>
        <w:jc w:val="both"/>
        <w:rPr>
          <w:color w:val="000000"/>
        </w:rPr>
      </w:pPr>
      <w:r>
        <w:rPr>
          <w:iCs/>
          <w:sz w:val="28"/>
          <w:szCs w:val="28"/>
        </w:rPr>
        <w:t>-</w:t>
        <w:tab/>
        <w:t>нарушение установленного порядка прохождения обязательной государственной дактилоскопической регистрации;</w:t>
      </w:r>
    </w:p>
    <w:p>
      <w:pPr>
        <w:pStyle w:val="Normal"/>
        <w:widowControl w:val="false"/>
        <w:tabs>
          <w:tab w:val="clear" w:pos="708"/>
          <w:tab w:val="left" w:pos="1016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>
          <w:color w:val="000000"/>
        </w:rPr>
      </w:pPr>
      <w:r>
        <w:rPr>
          <w:iCs/>
          <w:color w:val="000000"/>
          <w:sz w:val="28"/>
          <w:szCs w:val="28"/>
        </w:rPr>
        <w:t>-</w:t>
        <w:tab/>
        <w:t xml:space="preserve">нарушение </w:t>
      </w:r>
      <w:r>
        <w:rPr>
          <w:iCs/>
          <w:color w:val="000000"/>
          <w:sz w:val="28"/>
          <w:szCs w:val="28"/>
        </w:rPr>
        <w:t>Т</w:t>
      </w:r>
      <w:r>
        <w:rPr>
          <w:iCs/>
          <w:color w:val="000000"/>
          <w:sz w:val="28"/>
          <w:szCs w:val="28"/>
        </w:rPr>
        <w:t>абеля постам;</w:t>
      </w:r>
    </w:p>
    <w:p>
      <w:pPr>
        <w:pStyle w:val="Normal"/>
        <w:widowControl w:val="false"/>
        <w:tabs>
          <w:tab w:val="clear" w:pos="708"/>
          <w:tab w:val="left" w:pos="1016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>
          <w:color w:val="000000"/>
        </w:rPr>
      </w:pPr>
      <w:r>
        <w:rPr>
          <w:color w:val="000000"/>
          <w:sz w:val="28"/>
          <w:szCs w:val="28"/>
        </w:rPr>
        <w:t>-</w:t>
        <w:tab/>
        <w:t>н</w:t>
      </w:r>
      <w:r>
        <w:rPr>
          <w:b w:val="false"/>
          <w:i w:val="false"/>
          <w:strike w:val="false"/>
          <w:dstrike w:val="false"/>
          <w:outline w:val="false"/>
          <w:shadow w:val="false"/>
          <w:color w:val="000000"/>
          <w:sz w:val="28"/>
          <w:szCs w:val="28"/>
          <w:u w:val="none"/>
          <w:em w:val="none"/>
        </w:rPr>
        <w:t>арушение Инструкции о пропускном и внутриобъектовом режимах на охраняемом объекте</w:t>
      </w:r>
      <w:r>
        <w:rPr>
          <w:color w:val="000000"/>
          <w:sz w:val="28"/>
          <w:szCs w:val="28"/>
        </w:rPr>
        <w:t>;</w:t>
      </w:r>
    </w:p>
    <w:p>
      <w:pPr>
        <w:pStyle w:val="Normal"/>
        <w:widowControl w:val="false"/>
        <w:shd w:val="clear" w:color="auto" w:fill="FFFFFF" w:themeFill="background1"/>
        <w:tabs>
          <w:tab w:val="clear" w:pos="708"/>
          <w:tab w:val="left" w:pos="1016" w:leader="none"/>
        </w:tabs>
        <w:suppressAutoHyphens w:val="true"/>
        <w:bidi w:val="0"/>
        <w:spacing w:lineRule="auto" w:line="240" w:before="0" w:after="0"/>
        <w:ind w:firstLine="737" w:left="0" w:right="0"/>
        <w:jc w:val="both"/>
        <w:rPr/>
      </w:pPr>
      <w:r>
        <w:rPr>
          <w:rStyle w:val="FontStyle19"/>
          <w:color w:val="000000"/>
          <w:sz w:val="28"/>
          <w:szCs w:val="28"/>
        </w:rPr>
        <w:t>-</w:t>
        <w:tab/>
        <w:t>нарушение установленного порядка ведения учета специальных средств.</w:t>
      </w:r>
    </w:p>
    <w:p>
      <w:pPr>
        <w:pStyle w:val="Normal"/>
        <w:shd w:val="clear" w:color="auto" w:fill="FFFFFF"/>
        <w:tabs>
          <w:tab w:val="clear" w:pos="708"/>
          <w:tab w:val="left" w:pos="1016" w:leader="none"/>
        </w:tabs>
        <w:ind w:firstLine="851" w:left="0" w:right="0"/>
        <w:jc w:val="both"/>
        <w:rPr>
          <w:color w:val="C9211E"/>
          <w:sz w:val="28"/>
          <w:szCs w:val="28"/>
        </w:rPr>
      </w:pPr>
      <w:r>
        <w:rPr>
          <w:color w:val="C9211E"/>
          <w:sz w:val="28"/>
          <w:szCs w:val="28"/>
        </w:rPr>
      </w:r>
    </w:p>
    <w:p>
      <w:pPr>
        <w:pStyle w:val="Normal"/>
        <w:shd w:val="clear" w:color="auto" w:fill="FFFFFF"/>
        <w:tabs>
          <w:tab w:val="clear" w:pos="708"/>
          <w:tab w:val="left" w:pos="1016" w:leader="none"/>
        </w:tabs>
        <w:ind w:firstLine="851" w:left="0" w:right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</w:r>
    </w:p>
    <w:p>
      <w:pPr>
        <w:pStyle w:val="Normal"/>
        <w:shd w:val="clear" w:color="auto" w:fill="FFFFFF"/>
        <w:jc w:val="both"/>
        <w:rPr>
          <w:color w:val="000000"/>
        </w:rPr>
      </w:pPr>
      <w:r>
        <w:rPr>
          <w:color w:val="000000"/>
          <w:sz w:val="28"/>
          <w:szCs w:val="28"/>
        </w:rPr>
        <w:t>Отдел организации инспектирования подразделений охраны</w:t>
      </w:r>
    </w:p>
    <w:p>
      <w:pPr>
        <w:pStyle w:val="Normal"/>
        <w:shd w:val="clear" w:color="auto" w:fill="FFFFFF"/>
        <w:jc w:val="both"/>
        <w:rPr>
          <w:color w:val="000000"/>
        </w:rPr>
      </w:pPr>
      <w:r>
        <w:rPr>
          <w:color w:val="000000"/>
          <w:sz w:val="28"/>
          <w:szCs w:val="28"/>
        </w:rPr>
        <w:t>юридических лиц с особыми уставными задачами и</w:t>
      </w:r>
    </w:p>
    <w:p>
      <w:pPr>
        <w:pStyle w:val="Normal"/>
        <w:shd w:val="clear" w:color="auto" w:fill="FFFFFF"/>
        <w:jc w:val="both"/>
        <w:rPr>
          <w:color w:val="000000"/>
        </w:rPr>
      </w:pPr>
      <w:r>
        <w:rPr>
          <w:color w:val="000000"/>
          <w:sz w:val="28"/>
          <w:szCs w:val="28"/>
        </w:rPr>
        <w:t>подразделений ведомственной охраны Главного управления</w:t>
      </w:r>
    </w:p>
    <w:p>
      <w:pPr>
        <w:pStyle w:val="Normal"/>
        <w:shd w:val="clear" w:color="auto" w:fill="FFFFFF"/>
        <w:jc w:val="both"/>
        <w:rPr>
          <w:color w:val="000000"/>
        </w:rPr>
      </w:pPr>
      <w:r>
        <w:rPr>
          <w:color w:val="000000"/>
          <w:sz w:val="28"/>
          <w:szCs w:val="28"/>
        </w:rPr>
        <w:t>Росгвардии по Московской области</w:t>
      </w:r>
    </w:p>
    <w:sectPr>
      <w:headerReference w:type="default" r:id="rId2"/>
      <w:type w:val="nextPage"/>
      <w:pgSz w:w="11906" w:h="16838"/>
      <w:pgMar w:left="1701" w:right="1134" w:gutter="0" w:header="709" w:top="1134" w:footer="0" w:bottom="1134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sdt>
    <w:sdtPr>
      <w:docPartObj>
        <w:docPartGallery w:val="Page Numbers (Top of Page)"/>
        <w:docPartUnique w:val="true"/>
      </w:docPartObj>
      <w:id w:val="956905731"/>
    </w:sdtPr>
    <w:sdtContent>
      <w:p>
        <w:pPr>
          <w:pStyle w:val="Header"/>
          <w:jc w:val="center"/>
          <w:rPr/>
        </w:pPr>
        <w:r>
          <w:rPr/>
          <w:fldChar w:fldCharType="begin"/>
        </w:r>
        <w:r>
          <w:rPr/>
          <w:instrText xml:space="preserve"> PAGE </w:instrText>
        </w:r>
        <w:r>
          <w:rPr/>
          <w:fldChar w:fldCharType="separate"/>
        </w:r>
        <w:r>
          <w:rPr/>
          <w:t>2</w:t>
        </w:r>
        <w:r>
          <w:rPr/>
          <w:fldChar w:fldCharType="end"/>
        </w:r>
      </w:p>
    </w:sdtContent>
  </w:sdt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0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c655f3"/>
    <w:pPr>
      <w:widowControl w:val="false"/>
      <w:suppressAutoHyphens w:val="true"/>
      <w:bidi w:val="0"/>
      <w:spacing w:lineRule="auto" w:line="240" w:before="0" w:after="0"/>
      <w:jc w:val="left"/>
    </w:pPr>
    <w:rPr>
      <w:rFonts w:ascii="Times New Roman" w:hAnsi="Times New Roman" w:eastAsia="Times New Roman" w:cs="Times New Roman"/>
      <w:color w:val="auto"/>
      <w:kern w:val="0"/>
      <w:sz w:val="20"/>
      <w:szCs w:val="20"/>
      <w:lang w:val="ru-RU" w:eastAsia="ru-RU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FontStyle19" w:customStyle="1">
    <w:name w:val="Font Style19"/>
    <w:uiPriority w:val="99"/>
    <w:qFormat/>
    <w:rsid w:val="00c655f3"/>
    <w:rPr>
      <w:rFonts w:ascii="Times New Roman" w:hAnsi="Times New Roman"/>
      <w:sz w:val="26"/>
    </w:rPr>
  </w:style>
  <w:style w:type="character" w:styleId="Style14" w:customStyle="1">
    <w:name w:val="Текст сноски Знак"/>
    <w:basedOn w:val="DefaultParagraphFont"/>
    <w:uiPriority w:val="99"/>
    <w:qFormat/>
    <w:rsid w:val="00c655f3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FootnoteReference">
    <w:name w:val="Footnote Reference"/>
    <w:rPr>
      <w:vertAlign w:val="superscript"/>
    </w:rPr>
  </w:style>
  <w:style w:type="character" w:styleId="FootnoteCharacters">
    <w:name w:val="Footnote Characters"/>
    <w:basedOn w:val="DefaultParagraphFont"/>
    <w:uiPriority w:val="99"/>
    <w:unhideWhenUsed/>
    <w:qFormat/>
    <w:rsid w:val="00c655f3"/>
    <w:rPr>
      <w:vertAlign w:val="superscript"/>
    </w:rPr>
  </w:style>
  <w:style w:type="character" w:styleId="Style15" w:customStyle="1">
    <w:name w:val="Текст выноски Знак"/>
    <w:basedOn w:val="DefaultParagraphFont"/>
    <w:uiPriority w:val="99"/>
    <w:semiHidden/>
    <w:qFormat/>
    <w:rsid w:val="00651187"/>
    <w:rPr>
      <w:rFonts w:ascii="Segoe UI" w:hAnsi="Segoe UI" w:eastAsia="Times New Roman" w:cs="Segoe UI"/>
      <w:sz w:val="18"/>
      <w:szCs w:val="18"/>
      <w:lang w:eastAsia="ru-RU"/>
    </w:rPr>
  </w:style>
  <w:style w:type="character" w:styleId="Style16" w:customStyle="1">
    <w:name w:val="Основной текст Знак"/>
    <w:basedOn w:val="DefaultParagraphFont"/>
    <w:qFormat/>
    <w:rsid w:val="001e0eac"/>
    <w:rPr>
      <w:rFonts w:ascii="Times New Roman" w:hAnsi="Times New Roman" w:eastAsia="Times New Roman" w:cs="Times New Roman"/>
      <w:sz w:val="26"/>
      <w:szCs w:val="20"/>
      <w:lang w:eastAsia="ru-RU"/>
    </w:rPr>
  </w:style>
  <w:style w:type="character" w:styleId="1" w:customStyle="1">
    <w:name w:val="Основной шрифт абзаца1"/>
    <w:qFormat/>
    <w:rsid w:val="001a42d0"/>
    <w:rPr/>
  </w:style>
  <w:style w:type="character" w:styleId="Style17" w:customStyle="1">
    <w:name w:val="Верхний колонтитул Знак"/>
    <w:basedOn w:val="DefaultParagraphFont"/>
    <w:uiPriority w:val="99"/>
    <w:qFormat/>
    <w:rsid w:val="009e6d65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8" w:customStyle="1">
    <w:name w:val="Нижний колонтитул Знак"/>
    <w:basedOn w:val="DefaultParagraphFont"/>
    <w:uiPriority w:val="99"/>
    <w:qFormat/>
    <w:rsid w:val="009e6d65"/>
    <w:rPr>
      <w:rFonts w:ascii="Times New Roman" w:hAnsi="Times New Roman" w:eastAsia="Times New Roman" w:cs="Times New Roman"/>
      <w:sz w:val="20"/>
      <w:szCs w:val="20"/>
      <w:lang w:eastAsia="ru-RU"/>
    </w:rPr>
  </w:style>
  <w:style w:type="character" w:styleId="Style19">
    <w:name w:val="Символ сноски"/>
    <w:qFormat/>
    <w:rPr/>
  </w:style>
  <w:style w:type="paragraph" w:styleId="Style20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rsid w:val="001e0eac"/>
    <w:pPr>
      <w:widowControl/>
      <w:ind w:hanging="0" w:right="5244"/>
      <w:jc w:val="both"/>
    </w:pPr>
    <w:rPr>
      <w:sz w:val="26"/>
    </w:rPr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21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FootnoteText">
    <w:name w:val="Footnote Text"/>
    <w:basedOn w:val="Normal"/>
    <w:uiPriority w:val="99"/>
    <w:unhideWhenUsed/>
    <w:rsid w:val="00c655f3"/>
    <w:pPr/>
    <w:rPr/>
  </w:style>
  <w:style w:type="paragraph" w:styleId="ListParagraph">
    <w:name w:val="List Paragraph"/>
    <w:basedOn w:val="Normal"/>
    <w:uiPriority w:val="34"/>
    <w:qFormat/>
    <w:rsid w:val="00f34f67"/>
    <w:pPr>
      <w:widowControl/>
      <w:spacing w:lineRule="auto" w:line="276" w:before="0" w:after="200"/>
      <w:ind w:hanging="0" w:left="720"/>
      <w:contextualSpacing/>
    </w:pPr>
    <w:rPr>
      <w:rFonts w:ascii="Calibri" w:hAnsi="Calibri"/>
      <w:sz w:val="22"/>
      <w:szCs w:val="22"/>
    </w:rPr>
  </w:style>
  <w:style w:type="paragraph" w:styleId="BalloonText">
    <w:name w:val="Balloon Text"/>
    <w:basedOn w:val="Normal"/>
    <w:uiPriority w:val="99"/>
    <w:semiHidden/>
    <w:unhideWhenUsed/>
    <w:qFormat/>
    <w:rsid w:val="00651187"/>
    <w:pPr/>
    <w:rPr>
      <w:rFonts w:ascii="Segoe UI" w:hAnsi="Segoe UI" w:cs="Segoe UI"/>
      <w:sz w:val="18"/>
      <w:szCs w:val="18"/>
    </w:rPr>
  </w:style>
  <w:style w:type="paragraph" w:styleId="Standard" w:customStyle="1">
    <w:name w:val="Standard"/>
    <w:qFormat/>
    <w:rsid w:val="001a42d0"/>
    <w:pPr>
      <w:widowControl w:val="false"/>
      <w:suppressAutoHyphens w:val="true"/>
      <w:bidi w:val="0"/>
      <w:spacing w:lineRule="auto" w:line="240" w:before="0" w:after="0"/>
      <w:jc w:val="center"/>
    </w:pPr>
    <w:rPr>
      <w:rFonts w:ascii="PT Astra Serif" w:hAnsi="PT Astra Serif" w:eastAsia="PT Astra Serif" w:cs="Times New Roman"/>
      <w:color w:val="auto"/>
      <w:kern w:val="2"/>
      <w:sz w:val="28"/>
      <w:szCs w:val="24"/>
      <w:lang w:val="x-none" w:eastAsia="x-none" w:bidi="ar-SA"/>
    </w:rPr>
  </w:style>
  <w:style w:type="paragraph" w:styleId="Style22">
    <w:name w:val="Верхний и нижний колонтитулы"/>
    <w:basedOn w:val="Normal"/>
    <w:qFormat/>
    <w:pPr/>
    <w:rPr/>
  </w:style>
  <w:style w:type="paragraph" w:styleId="Style23">
    <w:name w:val="Колонтитул"/>
    <w:basedOn w:val="Normal"/>
    <w:qFormat/>
    <w:pPr/>
    <w:rPr/>
  </w:style>
  <w:style w:type="paragraph" w:styleId="Header">
    <w:name w:val="Header"/>
    <w:basedOn w:val="Normal"/>
    <w:uiPriority w:val="99"/>
    <w:unhideWhenUsed/>
    <w:rsid w:val="009e6d65"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uiPriority w:val="99"/>
    <w:unhideWhenUsed/>
    <w:rsid w:val="009e6d65"/>
    <w:pPr>
      <w:tabs>
        <w:tab w:val="clear" w:pos="708"/>
        <w:tab w:val="center" w:pos="4677" w:leader="none"/>
        <w:tab w:val="right" w:pos="9355" w:leader="none"/>
      </w:tabs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F494FB-B813-45D0-A18F-08BFABCE2D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727</TotalTime>
  <Application>LibreOffice/7.6.7.2$Linux_X86_64 LibreOffice_project/60$Build-2</Application>
  <AppVersion>15.0000</AppVersion>
  <Pages>2</Pages>
  <Words>346</Words>
  <Characters>2618</Characters>
  <CharactersWithSpaces>2946</CharactersWithSpaces>
  <Paragraphs>20</Paragraphs>
  <Company>Hewlett-Packard Company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2022-07-07T05:57:00Z</dcterms:created>
  <dc:creator>Шилкин</dc:creator>
  <dc:description/>
  <dc:language>ru-RU</dc:language>
  <cp:lastModifiedBy/>
  <cp:lastPrinted>2025-07-01T11:53:13Z</cp:lastPrinted>
  <dcterms:modified xsi:type="dcterms:W3CDTF">2025-07-01T14:25:18Z</dcterms:modified>
  <cp:revision>43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