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media/image1.png" ContentType="image/png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tbl>
      <w:tblPr>
        <w:tblW w:w="10208" w:type="dxa"/>
        <w:jc w:val="left"/>
        <w:tblInd w:w="80" w:type="dxa"/>
        <w:tblCellMar>
          <w:top w:w="60" w:type="dxa"/>
          <w:left w:w="80" w:type="dxa"/>
          <w:bottom w:w="60" w:type="dxa"/>
          <w:right w:w="80" w:type="dxa"/>
        </w:tblCellMar>
      </w:tblPr>
      <w:tblGrid>
        <w:gridCol w:w="10208"/>
      </w:tblGrid>
      <w:tr>
        <w:trPr>
          <w:trHeight w:val="2791" w:hRule="exact"/>
        </w:trPr>
        <w:tc>
          <w:tcPr>
            <w:tcW w:w="10208" w:type="dxa"/>
            <w:tcBorders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drawing>
                <wp:inline distT="0" distB="0" distL="0" distR="0">
                  <wp:extent cx="3810000" cy="904875"/>
                  <wp:effectExtent l="0" t="0" r="0" b="0"/>
                  <wp:docPr id="1" name="Изображение1" descr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Изображение1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7676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sz w:val="28"/>
                <w:szCs w:val="28"/>
              </w:rPr>
              <w:t>Постановление Правительства РФ от 04.06.2015 N 551</w:t>
            </w:r>
            <w:r>
              <w:rPr/>
              <w:br/>
            </w:r>
            <w:r>
              <w:rPr>
                <w:sz w:val="28"/>
                <w:szCs w:val="28"/>
              </w:rPr>
              <w:t>(ред. от 12.06.2025)</w:t>
            </w:r>
            <w:r>
              <w:rPr/>
              <w:br/>
            </w:r>
            <w:r>
              <w:rPr>
                <w:sz w:val="28"/>
                <w:szCs w:val="28"/>
              </w:rPr>
              <w:t>"О некоторых вопросах деятельности ведомственной охраны по обеспечению безопасности объектов топливно-энергетического комплекса"</w:t>
            </w:r>
            <w:r>
              <w:rPr/>
              <w:br/>
            </w:r>
            <w:r>
              <w:rPr>
                <w:sz w:val="20"/>
                <w:szCs w:val="20"/>
              </w:rPr>
              <w:t>(вместе с "Правилами приобретения, хранения, учета, ремонта и уничтожения специальных средств, используемых работниками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состоянии", "Нормами обеспечения отдельными типами и моделями боевого ручного стрелкового оружия и патронами к нему, которые могут быть получены во временное пользование в территориальных органах Федеральной службы войск национальной гвардии Российской Федерации для обеспечения работников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пунктами 2, 2.1 или 2.2 части 1.1 статьи 3 Федерального закона "Об экспорте газа" предоставлено исключительное право на экспорт газа природного в сжиженном состоянии", "Нормами обеспечения служебным огнестрельным оружием и патронами к нему, специальными средствами, право на хранение, ношение и применение которых имеют работники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состоянии")</w:t>
            </w:r>
          </w:p>
        </w:tc>
      </w:tr>
      <w:tr>
        <w:trPr>
          <w:trHeight w:val="2791" w:hRule="exact"/>
        </w:trPr>
        <w:tc>
          <w:tcPr>
            <w:tcW w:w="10208" w:type="dxa"/>
            <w:tcBorders/>
            <w:vAlign w:val="center"/>
          </w:tcPr>
          <w:p>
            <w:pPr>
              <w:pStyle w:val="ConsPlusTitlePag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</w:tr>
    </w:tbl>
    <w:tbl>
      <w:tblPr>
        <w:tblW w:w="10207" w:type="dxa"/>
        <w:jc w:val="left"/>
        <w:tblInd w:w="40" w:type="dxa"/>
        <w:tblCellMar>
          <w:top w:w="0" w:type="dxa"/>
          <w:left w:w="40" w:type="dxa"/>
          <w:bottom w:w="0" w:type="dxa"/>
          <w:right w:w="4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rFonts w:ascii="Tahoma" w:hAnsi="Tahoma" w:cs="Tahoma"/>
                <w:b w:val="false"/>
                <w:b w:val="false"/>
                <w:sz w:val="28"/>
              </w:rPr>
            </w:pPr>
            <w:r>
              <w:rPr>
                <w:rFonts w:cs="Tahoma" w:ascii="Tahoma" w:hAnsi="Tahoma"/>
                <w:b w:val="false"/>
                <w:sz w:val="28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ПРАВИТЕЛЬСТВО РОССИЙСКОЙ ФЕДЕРАЦИИ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ПОСТАНОВЛЕНИЕ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от 4 июня 2015 г. N 551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О НЕКОТОРЫХ ВОПРОСАХ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ДЕЯТЕЛЬНОСТИ ВЕДОМСТВЕННОЙ ОХРАНЫ ПО ОБЕСПЕЧЕНИЮ</w:t>
            </w:r>
          </w:p>
          <w:p>
            <w:pPr>
              <w:pStyle w:val="ConsPlusTitle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БЕЗОПАСНОСТИ ОБЪЕКТОВ ТОПЛИВНО-ЭНЕРГЕТИЧЕСКОГО КОМПЛЕКСА</w:t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03.08.2018 N 909,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06.05.2023 N 712, от 08.12.2023 N 2080, от 23.08.2024 N 1134,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12.06.2025 N 897)</w:t>
            </w:r>
          </w:p>
        </w:tc>
        <w:tc>
          <w:tcPr>
            <w:tcW w:w="113" w:type="dxa"/>
            <w:tcBorders/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В соответствии с Федеральным законом "О ведомственной охране" Правительство Российской Федерации постановляет: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 Утвердить прилагаемые: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абзац утратил силу. - Постановление Правительства РФ от 03.08.2018 N 909;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66" w:tgtFrame="ПРАВИЛА">
        <w:r>
          <w:rPr>
            <w:color w:val="0000FF"/>
          </w:rPr>
          <w:t>Правила</w:t>
        </w:r>
      </w:hyperlink>
      <w:r>
        <w:rPr/>
        <w:t xml:space="preserve"> приобретения, хранения, учета, ремонта и уничтожения специальных средств, используемых работниками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127" w:tgtFrame="ПЕРЕЧЕНЬ">
        <w:r>
          <w:rPr>
            <w:color w:val="0000FF"/>
          </w:rPr>
          <w:t>перечень</w:t>
        </w:r>
      </w:hyperlink>
      <w:r>
        <w:rPr/>
        <w:t xml:space="preserve"> отдельных типов и моделей боевого ручного стрелкового оружия и патронов к нему, которые могут быть получены во временное пользование в территориальных органах Федеральной службы войск национальной гвардии Российской Федерации для обеспечения работников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03.08.2018 N 909,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193" w:tgtFrame="ПЕРЕЧЕНЬ">
        <w:r>
          <w:rPr>
            <w:color w:val="0000FF"/>
          </w:rPr>
          <w:t>перечень</w:t>
        </w:r>
      </w:hyperlink>
      <w:r>
        <w:rPr/>
        <w:t xml:space="preserve"> видов, типов и моделей служебного огнестрельного оружия и патронов к нему, специальных средств, право на хранение, ношение и применение которых имеют работники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257" w:tgtFrame="НОРМЫ">
        <w:r>
          <w:rPr>
            <w:color w:val="0000FF"/>
          </w:rPr>
          <w:t>нормы</w:t>
        </w:r>
      </w:hyperlink>
      <w:r>
        <w:rPr/>
        <w:t xml:space="preserve"> обеспечения отдельными типами и моделями боевого ручного стрелкового оружия и патронами к нему, которые могут быть получены во временное пользование в территориальных органах Федеральной службы войск национальной гвардии Российской Федерации для обеспечения работников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03.08.2018 N 909,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hyperlink w:anchor="Par394" w:tgtFrame="НОРМЫ">
        <w:r>
          <w:rPr>
            <w:color w:val="0000FF"/>
          </w:rPr>
          <w:t>нормы</w:t>
        </w:r>
      </w:hyperlink>
      <w:r>
        <w:rPr/>
        <w:t xml:space="preserve"> обеспечения служебным огнестрельным оружием и патронами к нему, специальными средствами, право на хранение, ношение и применение которых имеют работники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Установить, что: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плата за временное пользование боевым ручным стрелковым оружием с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состоянии, не взимается;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расходы Федеральной службы войск национальной гвардии Российской Федерации или ее территориальных органов, связанные с приобретением, транспортировкой, хранением, ремонтом и техническим обслуживанием боевого ручного стрелкового оружия для обеспечения работников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состоянии, возмещаются указанными организациями в соответствии с договорами, заключенными Федеральной службой войск национальной гвардии Российской Федерации. При этом расходы, связанные с транспортировкой, хранением, ремонтом и техническим обслуживанием боевого ручного стрелкового оружия, оплачиваются со дня заключения договора исходя из норм (расчетов), действующих в Федеральной службе войск национальной гвардии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03.08.2018 N 909,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Признать утратившими силу: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постановление Правительства Российской Федерации от 29 декабря 2008 г. N 1056 "О мерах по реализации статьи 4.1 Федерального закона "О поставках продукции для федеральных государственных нужд" (Собрание законодательства Российской Федерации, 2009, N 3, ст. 381);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постановление Правительства Российской Федерации от 22 декабря 2011 г. N 1089 "О внесении изменений в перечень дочерних обществ стратегических акционерных обществ, осуществляющих эксплуатацию магистральных нефтепроводов и являющихся их собственниками, работники которых при выполнении возложенных на них обязанностей, связанных с обеспечением охраны продукции, поставляемой по государственному контракту, объектов, предназначенных для добычи, переработки, транспортирования, хранения такой продукции, иного необходимого для выполнения государственных контрактов имущества, имеют право на хранение, ношение и применение гражданского и служебного оружия и специальных средств" (Собрание законодательства Российской Федерации, 2012, N 1, ст. 134);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пункт 89 изменений, которые вносятся в акты Правительства Российской Федерации по вопросам деятельности Министерства здравоохранения Российской Федерации, утвержденных постановлением Правительства Российской Федерации от 4 сентября 2012 г. N 882 "О внесении изменений в некоторые акты Правительства Российской Федерации по вопросам деятельности Министерства здравоохранения Российской Федерации" (Собрание законодательства Российской Федерации, 2012, N 37, ст. 5002).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Председатель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Д.МЕДВЕДЕВ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Утверждены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4 июня 2015 г. N 551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ПРАВИЛА</w:t>
      </w:r>
    </w:p>
    <w:p>
      <w:pPr>
        <w:pStyle w:val="ConsPlusTitle"/>
        <w:ind w:left="0" w:hanging="0"/>
        <w:jc w:val="center"/>
        <w:rPr/>
      </w:pPr>
      <w:r>
        <w:rPr/>
        <w:t>УТВЕРЖДЕНИЯ ПЕРЕЧНЕЙ ОБЪЕКТОВ, ОХРАНЯЕМЫХ</w:t>
      </w:r>
    </w:p>
    <w:p>
      <w:pPr>
        <w:pStyle w:val="ConsPlusTitle"/>
        <w:ind w:left="0" w:hanging="0"/>
        <w:jc w:val="center"/>
        <w:rPr/>
      </w:pPr>
      <w:r>
        <w:rPr/>
        <w:t>ВЕДОМСТВЕННОЙ ОХРАНОЙ ОРГАНИЗАЦИИ - СОБСТВЕННИКА</w:t>
      </w:r>
    </w:p>
    <w:p>
      <w:pPr>
        <w:pStyle w:val="ConsPlusTitle"/>
        <w:ind w:left="0" w:hanging="0"/>
        <w:jc w:val="center"/>
        <w:rPr/>
      </w:pPr>
      <w:r>
        <w:rPr/>
        <w:t>ЕДИНОЙ СИСТЕМЫ ГАЗОСНАБЖЕНИЯ, СТРАТЕГИЧЕСКОГО АКЦИОНЕРНОГО</w:t>
      </w:r>
    </w:p>
    <w:p>
      <w:pPr>
        <w:pStyle w:val="ConsPlusTitle"/>
        <w:ind w:left="0" w:hanging="0"/>
        <w:jc w:val="center"/>
        <w:rPr/>
      </w:pPr>
      <w:r>
        <w:rPr/>
        <w:t>ОБЩЕСТВА, ОСУЩЕСТВЛЯЮЩЕГО УПРАВЛЕНИЕ СИСТЕМОЙ МАГИСТРАЛЬНЫХ</w:t>
      </w:r>
    </w:p>
    <w:p>
      <w:pPr>
        <w:pStyle w:val="ConsPlusTitle"/>
        <w:ind w:left="0" w:hanging="0"/>
        <w:jc w:val="center"/>
        <w:rPr/>
      </w:pPr>
      <w:r>
        <w:rPr/>
        <w:t>НЕФТЕПРОВОДОВ И НЕФТЕПРОДУКТОПРОВОДОВ, И СТРАТЕГИЧЕСКОГО</w:t>
      </w:r>
    </w:p>
    <w:p>
      <w:pPr>
        <w:pStyle w:val="ConsPlusTitle"/>
        <w:ind w:left="0" w:hanging="0"/>
        <w:jc w:val="center"/>
        <w:rPr/>
      </w:pPr>
      <w:r>
        <w:rPr/>
        <w:t>АКЦИОНЕРНОГО ОБЩЕСТВА, ВЕДУЩЕГО ДЕЯТЕЛЬНОСТЬ ПО ДОБЫЧЕ</w:t>
      </w:r>
    </w:p>
    <w:p>
      <w:pPr>
        <w:pStyle w:val="ConsPlusTitle"/>
        <w:ind w:left="0" w:hanging="0"/>
        <w:jc w:val="center"/>
        <w:rPr/>
      </w:pPr>
      <w:r>
        <w:rPr/>
        <w:t>И ПЕРЕРАБОТКЕ УГЛЕВОДОРОДНОГО СЫРЬЯ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Утратили силу. - Постановление Правительства РФ от 03.08.2018 N 909.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Утверждены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4 июня 2015 г. N 551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0" w:name="Par66"/>
      <w:bookmarkEnd w:id="0"/>
      <w:r>
        <w:rPr/>
        <w:t>ПРАВИЛА</w:t>
      </w:r>
    </w:p>
    <w:p>
      <w:pPr>
        <w:pStyle w:val="ConsPlusTitle"/>
        <w:ind w:left="0" w:hanging="0"/>
        <w:jc w:val="center"/>
        <w:rPr/>
      </w:pPr>
      <w:r>
        <w:rPr/>
        <w:t>ПРИОБРЕТЕНИЯ, ХРАНЕНИЯ, УЧЕТА, РЕМОНТА И УНИЧТОЖЕНИЯ</w:t>
      </w:r>
    </w:p>
    <w:p>
      <w:pPr>
        <w:pStyle w:val="ConsPlusTitle"/>
        <w:ind w:left="0" w:hanging="0"/>
        <w:jc w:val="center"/>
        <w:rPr/>
      </w:pPr>
      <w:r>
        <w:rPr/>
        <w:t>СПЕЦИАЛЬНЫХ СРЕДСТВ, ИСПОЛЬЗУЕМЫХ РАБОТНИКАМИ ВЕДОМСТВЕННОЙ</w:t>
      </w:r>
    </w:p>
    <w:p>
      <w:pPr>
        <w:pStyle w:val="ConsPlusTitle"/>
        <w:ind w:left="0" w:hanging="0"/>
        <w:jc w:val="center"/>
        <w:rPr/>
      </w:pPr>
      <w:r>
        <w:rPr/>
        <w:t>ОХРАНЫ ОРГАНИЗАЦИИ - СОБСТВЕННИКА ЕДИНОЙ СИСТЕМЫ</w:t>
      </w:r>
    </w:p>
    <w:p>
      <w:pPr>
        <w:pStyle w:val="ConsPlusTitle"/>
        <w:ind w:left="0" w:hanging="0"/>
        <w:jc w:val="center"/>
        <w:rPr/>
      </w:pPr>
      <w:r>
        <w:rPr/>
        <w:t>ГАЗОСНАБЖЕНИЯ, СТРАТЕГИЧЕСКОГО АКЦИОНЕРНОГО ОБЩЕСТВА,</w:t>
      </w:r>
    </w:p>
    <w:p>
      <w:pPr>
        <w:pStyle w:val="ConsPlusTitle"/>
        <w:ind w:left="0" w:hanging="0"/>
        <w:jc w:val="center"/>
        <w:rPr/>
      </w:pPr>
      <w:r>
        <w:rPr/>
        <w:t>ОСУЩЕСТВЛЯЮЩЕГО УПРАВЛЕНИЕ СИСТЕМОЙ МАГИСТРАЛЬНЫХ</w:t>
      </w:r>
    </w:p>
    <w:p>
      <w:pPr>
        <w:pStyle w:val="ConsPlusTitle"/>
        <w:ind w:left="0" w:hanging="0"/>
        <w:jc w:val="center"/>
        <w:rPr/>
      </w:pPr>
      <w:r>
        <w:rPr/>
        <w:t>НЕФТЕПРОВОДОВ И НЕФТЕПРОДУКТОПРОВОДОВ, СТРАТЕГИЧЕСКОГО</w:t>
      </w:r>
    </w:p>
    <w:p>
      <w:pPr>
        <w:pStyle w:val="ConsPlusTitle"/>
        <w:ind w:left="0" w:hanging="0"/>
        <w:jc w:val="center"/>
        <w:rPr/>
      </w:pPr>
      <w:r>
        <w:rPr/>
        <w:t>АКЦИОНЕРНОГО ОБЩЕСТВА, ВЕДУЩЕГО ДЕЯТЕЛЬНОСТЬ ПО ДОБЫЧЕ</w:t>
      </w:r>
    </w:p>
    <w:p>
      <w:pPr>
        <w:pStyle w:val="ConsPlusTitle"/>
        <w:ind w:left="0" w:hanging="0"/>
        <w:jc w:val="center"/>
        <w:rPr/>
      </w:pPr>
      <w:r>
        <w:rPr/>
        <w:t>И ПЕРЕРАБОТКЕ УГЛЕВОДОРОДНОГО СЫРЬЯ, И ГОЛОВНОЙ ОРГАНИЗАЦИИ</w:t>
      </w:r>
    </w:p>
    <w:p>
      <w:pPr>
        <w:pStyle w:val="ConsPlusTitle"/>
        <w:ind w:left="0" w:hanging="0"/>
        <w:jc w:val="center"/>
        <w:rPr/>
      </w:pPr>
      <w:r>
        <w:rPr/>
        <w:t>В СООТВЕТСТВИИ С ФЕДЕРАЛЬНЫМ ЗАКОНОМ "О БЕЗОПАСНОСТИ</w:t>
      </w:r>
    </w:p>
    <w:p>
      <w:pPr>
        <w:pStyle w:val="ConsPlusTitle"/>
        <w:ind w:left="0" w:hanging="0"/>
        <w:jc w:val="center"/>
        <w:rPr/>
      </w:pPr>
      <w:r>
        <w:rPr/>
        <w:t>ОБЪЕКТОВ ТОПЛИВНО-ЭНЕРГЕТИЧЕСКОГО КОМПЛЕКСА", ДОЧЕРНЕМУ</w:t>
      </w:r>
    </w:p>
    <w:p>
      <w:pPr>
        <w:pStyle w:val="ConsPlusTitle"/>
        <w:ind w:left="0" w:hanging="0"/>
        <w:jc w:val="center"/>
        <w:rPr/>
      </w:pPr>
      <w:r>
        <w:rPr/>
        <w:t>ОБЩЕСТВУ КОТОРОЙ В СООТВЕТСТВИИ С ПУНКТОМ 2, 2.1 ИЛИ 2.2</w:t>
      </w:r>
    </w:p>
    <w:p>
      <w:pPr>
        <w:pStyle w:val="ConsPlusTitle"/>
        <w:ind w:left="0" w:hanging="0"/>
        <w:jc w:val="center"/>
        <w:rPr/>
      </w:pPr>
      <w:r>
        <w:rPr/>
        <w:t>ЧАСТИ 1.1 СТАТЬИ 3 ФЕДЕРАЛЬНОГО ЗАКОНА "ОБ ЭКСПОРТЕ</w:t>
      </w:r>
    </w:p>
    <w:p>
      <w:pPr>
        <w:pStyle w:val="ConsPlusTitle"/>
        <w:ind w:left="0" w:hanging="0"/>
        <w:jc w:val="center"/>
        <w:rPr/>
      </w:pPr>
      <w:r>
        <w:rPr/>
        <w:t>ГАЗА" ПРЕДОСТАВЛЕНО ИСКЛЮЧИТЕЛЬНОЕ ПРАВО НА ЭКСПОРТ</w:t>
      </w:r>
    </w:p>
    <w:p>
      <w:pPr>
        <w:pStyle w:val="ConsPlusTitle"/>
        <w:ind w:left="0" w:hanging="0"/>
        <w:jc w:val="center"/>
        <w:rPr/>
      </w:pPr>
      <w:r>
        <w:rPr/>
        <w:t>ГАЗА ПРИРОДНОГО В СЖИЖЕННОМ СОСТОЯНИИ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23.08.2024 N 1134, от 12.06.2025 N 897)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Настоящие Правила устанавливают порядок приобретения, хранения, учета, ремонта и уничтожения специальных средств, используемых работниками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нефтепродуктопроводов, стратегического акционерного общества, ведущего деятельность по добыче и переработке углеводородного сырья, и головной организации в соответствии с Федеральным законом "О безопасности объектов топливно-энергетического комплекса",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 (далее - организация).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Организацией могут приобретаться следующие специальные средства: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" w:name="Par88"/>
      <w:bookmarkEnd w:id="1"/>
      <w:r>
        <w:rPr/>
        <w:t>а) палки резиновые отечественного производства;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б) наручники отечественного производства;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2" w:name="Par90"/>
      <w:bookmarkEnd w:id="2"/>
      <w:r>
        <w:rPr/>
        <w:t>в) механические распылители, аэрозольные и другие устройства, снаряженные слезоточивыми или раздражающими веществами, разрешенными к применению гражданами в целях самообороны;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г) бронежилеты, шлемы защитные и иные средства индивидуальной защиты, которые не подлежат ограничению в приобретении и использовании гражданами и организациями;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3" w:name="Par92"/>
      <w:bookmarkEnd w:id="3"/>
      <w:r>
        <w:rPr/>
        <w:t>д) средства принудительной остановки транспорта;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е) служебные собаки;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4" w:name="Par94"/>
      <w:bookmarkEnd w:id="4"/>
      <w:r>
        <w:rPr/>
        <w:t>ж)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</w:t>
      </w:r>
    </w:p>
    <w:p>
      <w:pPr>
        <w:pStyle w:val="ConsPlusNormal"/>
        <w:ind w:left="0" w:hanging="0"/>
        <w:jc w:val="both"/>
        <w:rPr/>
      </w:pPr>
      <w:r>
        <w:rPr/>
        <w:t>(пп. "ж" в ред. Постановления Правительства РФ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3. Организация приобретает специальные средства, указанные в </w:t>
      </w:r>
      <w:hyperlink w:anchor="Par88" w:tgtFrame="а) палки резиновые отечественного производства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92" w:tgtFrame="д) средства принудительной остановки транспорта;">
        <w:r>
          <w:rPr>
            <w:color w:val="0000FF"/>
          </w:rPr>
          <w:t>"д"</w:t>
        </w:r>
      </w:hyperlink>
      <w:r>
        <w:rPr/>
        <w:t xml:space="preserve"> и </w:t>
      </w:r>
      <w:hyperlink w:anchor="Par94" w:tgtFrame="ж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"ж" пункта 2</w:t>
        </w:r>
      </w:hyperlink>
      <w:r>
        <w:rPr/>
        <w:t xml:space="preserve"> настоящих Правил, в соответствии с установленными </w:t>
      </w:r>
      <w:hyperlink w:anchor="Par483" w:tgtFrame="3. Специальные средства:">
        <w:r>
          <w:rPr>
            <w:color w:val="0000FF"/>
          </w:rPr>
          <w:t>нормами</w:t>
        </w:r>
      </w:hyperlink>
      <w:r>
        <w:rPr/>
        <w:t xml:space="preserve"> их обеспечения у поставщиков (продавцов), имеющих право на их продажу в соответствии с законодательством Российской Федерации.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94" w:tgtFrame="ж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подпункте "ж" пункта 2</w:t>
        </w:r>
      </w:hyperlink>
      <w:r>
        <w:rPr/>
        <w:t xml:space="preserve"> настоящих Правил, могут приобретаться собственником охраняемого объекта и предоставляться во временное пользование организации.</w:t>
      </w:r>
    </w:p>
    <w:p>
      <w:pPr>
        <w:pStyle w:val="ConsPlusNormal"/>
        <w:ind w:left="0" w:hanging="0"/>
        <w:jc w:val="both"/>
        <w:rPr/>
      </w:pPr>
      <w:r>
        <w:rPr/>
        <w:t>(абзац введен Постановлением Правительства РФ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При транспортировании и перевозке партий специальных средств организация принимает меры, исключающие возможность свободного доступа к ним посторонних лиц. Транспортирование и перевозка специальных средств должны осуществляться в соответствии с требованиями эксплуатационных документов и правил перевозок.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Специальные технические средства противодействия беспилотным аппаратам приобретаются из расчета, позволяющего обеспечить безопасность объекта.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2080,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Служебные собаки, средства принудительной остановки транспорта, механические распылители, аэрозольные и другие устройства, снаряженные слезоточивыми или раздражающими веществами, разрешенными к применению гражданами в целях самообороны, приобретаются организацией в соответствии с решением собственника охраняемого объекта.</w:t>
      </w:r>
    </w:p>
    <w:p>
      <w:pPr>
        <w:pStyle w:val="ConsPlusNormal"/>
        <w:ind w:left="0" w:hanging="0"/>
        <w:jc w:val="both"/>
        <w:rPr/>
      </w:pPr>
      <w:r>
        <w:rPr/>
        <w:t>(абзац введен Постановлением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5. Специальные средства, указанные в </w:t>
      </w:r>
      <w:hyperlink w:anchor="Par88" w:tgtFrame="а) палки резиновые отечественного производства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90" w:tgtFrame="в) механические распылители, аэрозольные и другие устройства, снаряженные слезоточивыми или раздражающими веществами, разрешенными к применению гражданами в целях самообороны;">
        <w:r>
          <w:rPr>
            <w:color w:val="0000FF"/>
          </w:rPr>
          <w:t>"в"</w:t>
        </w:r>
      </w:hyperlink>
      <w:r>
        <w:rPr/>
        <w:t xml:space="preserve">, </w:t>
      </w:r>
      <w:hyperlink w:anchor="Par92" w:tgtFrame="д) средства принудительной остановки транспорта;">
        <w:r>
          <w:rPr>
            <w:color w:val="0000FF"/>
          </w:rPr>
          <w:t>"д"</w:t>
        </w:r>
      </w:hyperlink>
      <w:r>
        <w:rPr/>
        <w:t xml:space="preserve"> и </w:t>
      </w:r>
      <w:hyperlink w:anchor="Par94" w:tgtFrame="ж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"ж" пункта 2</w:t>
        </w:r>
      </w:hyperlink>
      <w:r>
        <w:rPr/>
        <w:t xml:space="preserve"> настоящих Правил, кроме стационарных специальных технических средств противодействия беспилотным аппаратам и стационарных средств принудительной остановки транспорта, хранятся в опечатываемых, запирающихся на замок металлических шкафах (сейфах) в определенных эксплуатационной документацией условиях, обеспечивающих их сохранность, безопасность хранения и исключающих доступ к ним посторонних лиц.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23.08.2024 N 1134)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Организация обязана вести учет специальных средств по типу и количеству изделий при их приобретении, приеме на хранение, передаче, ремонте, расходе и уничтожении, выдаче и сдаче работниками организации.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Текущий ремонт средств принудительной остановки транспорта и специальных технических средств противодействия беспилотным аппаратам (ремонт, осуществляемый в соответствии с эксплуатационной документацией) может производиться подразделениями организации самостоятельно. При этом допускается осуществлять замену деталей только деталями из состава комплекта запасных частей, инструментов и принадлежностей или комплектующими предприятия-изготовителя.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Сложный ремонт средств принудительной остановки транспорта и специальных технических средств противодействия беспилотным аппаратам осуществляется в ремонтных мастерских или на базах (при наличии) либо на предприятиях-изготовителях.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Постановлений Правительства РФ от 06.05.2023 N 712, от 08.12.2023 N 2080)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8. Технически непригодные для эксплуатации специальные средства, указанные в </w:t>
      </w:r>
      <w:hyperlink w:anchor="Par88" w:tgtFrame="а) палки резиновые отечественного производства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92" w:tgtFrame="д) средства принудительной остановки транспорта;">
        <w:r>
          <w:rPr>
            <w:color w:val="0000FF"/>
          </w:rPr>
          <w:t>"д" пункта 2</w:t>
        </w:r>
      </w:hyperlink>
      <w:r>
        <w:rPr/>
        <w:t xml:space="preserve"> настоящих Правил, ремонту не подлежат.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9. Специальные средства, технически непригодные для эксплуатации или с истекшим сроком эксплуатации, подлежат обязательному уничтожению. Методы уничтожения специальных средств должны исключать возможность их последующего использования по прямому назначению.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88" w:tgtFrame="а) палки резиновые отечественного производства;">
        <w:r>
          <w:rPr>
            <w:color w:val="0000FF"/>
          </w:rPr>
          <w:t>подпунктах "а"</w:t>
        </w:r>
      </w:hyperlink>
      <w:r>
        <w:rPr/>
        <w:t xml:space="preserve"> - </w:t>
      </w:r>
      <w:hyperlink w:anchor="Par92" w:tgtFrame="д) средства принудительной остановки транспорта;">
        <w:r>
          <w:rPr>
            <w:color w:val="0000FF"/>
          </w:rPr>
          <w:t>"д" пункта 2</w:t>
        </w:r>
      </w:hyperlink>
      <w:r>
        <w:rPr/>
        <w:t xml:space="preserve"> настоящих Правил, могут уничтожаться подразделениями организации самостоятельно.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Специальные средства, указанные в </w:t>
      </w:r>
      <w:hyperlink w:anchor="Par94" w:tgtFrame="ж)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(далее - беспилотные аппараты).">
        <w:r>
          <w:rPr>
            <w:color w:val="0000FF"/>
          </w:rPr>
          <w:t>подпункте "ж" пункта 2</w:t>
        </w:r>
      </w:hyperlink>
      <w:r>
        <w:rPr/>
        <w:t xml:space="preserve"> настоящих Правил, уничтожаются самостоятельно либо передаются для уничтожения на специализированные предприятия.</w:t>
      </w:r>
    </w:p>
    <w:p>
      <w:pPr>
        <w:pStyle w:val="ConsPlusNormal"/>
        <w:ind w:left="0" w:hanging="0"/>
        <w:jc w:val="both"/>
        <w:rPr/>
      </w:pPr>
      <w:r>
        <w:rPr/>
        <w:t>(абзац введен Постановлением Правительства РФ от 06.05.2023 N 712)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4 июня 2015 г. N 551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5" w:name="Par127"/>
      <w:bookmarkEnd w:id="5"/>
      <w:r>
        <w:rPr/>
        <w:t>ПЕРЕЧЕНЬ</w:t>
      </w:r>
    </w:p>
    <w:p>
      <w:pPr>
        <w:pStyle w:val="ConsPlusTitle"/>
        <w:ind w:left="0" w:hanging="0"/>
        <w:jc w:val="center"/>
        <w:rPr/>
      </w:pPr>
      <w:r>
        <w:rPr/>
        <w:t>ОТДЕЛЬНЫХ ТИПОВ И МОДЕЛЕЙ БОЕВОГО РУЧНОГО СТРЕЛКОВОГО</w:t>
      </w:r>
    </w:p>
    <w:p>
      <w:pPr>
        <w:pStyle w:val="ConsPlusTitle"/>
        <w:ind w:left="0" w:hanging="0"/>
        <w:jc w:val="center"/>
        <w:rPr/>
      </w:pPr>
      <w:r>
        <w:rPr/>
        <w:t>ОРУЖИЯ И ПАТРОНОВ К НЕМУ, КОТОРЫЕ МОГУТ БЫТЬ ПОЛУЧЕНЫ</w:t>
      </w:r>
    </w:p>
    <w:p>
      <w:pPr>
        <w:pStyle w:val="ConsPlusTitle"/>
        <w:ind w:left="0" w:hanging="0"/>
        <w:jc w:val="center"/>
        <w:rPr/>
      </w:pPr>
      <w:r>
        <w:rPr/>
        <w:t>ВО ВРЕМЕННОЕ ПОЛЬЗОВАНИЕ В ТЕРРИТОРИАЛЬНЫХ ОРГАНАХ</w:t>
      </w:r>
    </w:p>
    <w:p>
      <w:pPr>
        <w:pStyle w:val="ConsPlusTitle"/>
        <w:ind w:left="0" w:hanging="0"/>
        <w:jc w:val="center"/>
        <w:rPr/>
      </w:pPr>
      <w:r>
        <w:rPr/>
        <w:t>ФЕДЕРАЛЬНОЙ СЛУЖБЫ ВОЙСК НАЦИОНАЛЬНОЙ ГВАРДИИ РОССИЙСКОЙ</w:t>
      </w:r>
    </w:p>
    <w:p>
      <w:pPr>
        <w:pStyle w:val="ConsPlusTitle"/>
        <w:ind w:left="0" w:hanging="0"/>
        <w:jc w:val="center"/>
        <w:rPr/>
      </w:pPr>
      <w:r>
        <w:rPr/>
        <w:t>ФЕДЕРАЦИИ ДЛЯ ОБЕСПЕЧЕНИЯ РАБОТНИКОВ ВЕДОМСТВЕННОЙ ОХРАНЫ</w:t>
      </w:r>
    </w:p>
    <w:p>
      <w:pPr>
        <w:pStyle w:val="ConsPlusTitle"/>
        <w:ind w:left="0" w:hanging="0"/>
        <w:jc w:val="center"/>
        <w:rPr/>
      </w:pPr>
      <w:r>
        <w:rPr/>
        <w:t>ОРГАНИЗАЦИИ - СОБСТВЕННИКА ЕДИНОЙ СИСТЕМЫ ГАЗОСНАБЖЕНИЯ,</w:t>
      </w:r>
    </w:p>
    <w:p>
      <w:pPr>
        <w:pStyle w:val="ConsPlusTitle"/>
        <w:ind w:left="0" w:hanging="0"/>
        <w:jc w:val="center"/>
        <w:rPr/>
      </w:pPr>
      <w:r>
        <w:rPr/>
        <w:t>СТРАТЕГИЧЕСКОГО АКЦИОНЕРНОГО ОБЩЕСТВА, ОСУЩЕСТВЛЯЮЩЕГО</w:t>
      </w:r>
    </w:p>
    <w:p>
      <w:pPr>
        <w:pStyle w:val="ConsPlusTitle"/>
        <w:ind w:left="0" w:hanging="0"/>
        <w:jc w:val="center"/>
        <w:rPr/>
      </w:pPr>
      <w:r>
        <w:rPr/>
        <w:t>УПРАВЛЕНИЕ СИСТЕМОЙ МАГИСТРАЛЬНЫХ НЕФТЕПРОВОДОВ</w:t>
      </w:r>
    </w:p>
    <w:p>
      <w:pPr>
        <w:pStyle w:val="ConsPlusTitle"/>
        <w:ind w:left="0" w:hanging="0"/>
        <w:jc w:val="center"/>
        <w:rPr/>
      </w:pPr>
      <w:r>
        <w:rPr/>
        <w:t>И НЕФТЕПРОДУКТОПРОВОДОВ, СТРАТЕГИЧЕСКОГО АКЦИОНЕРНОГО</w:t>
      </w:r>
    </w:p>
    <w:p>
      <w:pPr>
        <w:pStyle w:val="ConsPlusTitle"/>
        <w:ind w:left="0" w:hanging="0"/>
        <w:jc w:val="center"/>
        <w:rPr/>
      </w:pPr>
      <w:r>
        <w:rPr/>
        <w:t>ОБЩЕСТВА, ВЕДУЩЕГО ДЕЯТЕЛЬНОСТЬ ПО ДОБЫЧЕ И ПЕРЕРАБОТКЕ</w:t>
      </w:r>
    </w:p>
    <w:p>
      <w:pPr>
        <w:pStyle w:val="ConsPlusTitle"/>
        <w:ind w:left="0" w:hanging="0"/>
        <w:jc w:val="center"/>
        <w:rPr/>
      </w:pPr>
      <w:r>
        <w:rPr/>
        <w:t>УГЛЕВОДОРОДНОГО СЫРЬЯ, И ГОЛОВНОЙ ОРГАНИЗАЦИИ В СООТВЕТСТВИИ</w:t>
      </w:r>
    </w:p>
    <w:p>
      <w:pPr>
        <w:pStyle w:val="ConsPlusTitle"/>
        <w:ind w:left="0" w:hanging="0"/>
        <w:jc w:val="center"/>
        <w:rPr/>
      </w:pPr>
      <w:r>
        <w:rPr/>
        <w:t>С ФЕДЕРАЛЬНЫМ ЗАКОНОМ "О БЕЗОПАСНОСТИ ОБЪЕКТОВ</w:t>
      </w:r>
    </w:p>
    <w:p>
      <w:pPr>
        <w:pStyle w:val="ConsPlusTitle"/>
        <w:ind w:left="0" w:hanging="0"/>
        <w:jc w:val="center"/>
        <w:rPr/>
      </w:pPr>
      <w:r>
        <w:rPr/>
        <w:t>ТОПЛИВНО-ЭНЕРГЕТИЧЕСКОГО КОМПЛЕКСА", ДОЧЕРНЕМУ ОБЩЕСТВУ</w:t>
      </w:r>
    </w:p>
    <w:p>
      <w:pPr>
        <w:pStyle w:val="ConsPlusTitle"/>
        <w:ind w:left="0" w:hanging="0"/>
        <w:jc w:val="center"/>
        <w:rPr/>
      </w:pPr>
      <w:r>
        <w:rPr/>
        <w:t>КОТОРОЙ В СООТВЕТСТВИИ С ПУНКТОМ 2, 2.1 ИЛИ 2.2 ЧАСТИ 1.1</w:t>
      </w:r>
    </w:p>
    <w:p>
      <w:pPr>
        <w:pStyle w:val="ConsPlusTitle"/>
        <w:ind w:left="0" w:hanging="0"/>
        <w:jc w:val="center"/>
        <w:rPr/>
      </w:pPr>
      <w:r>
        <w:rPr/>
        <w:t>СТАТЬИ 3 ФЕДЕРАЛЬНОГО ЗАКОНА "ОБ ЭКСПОРТЕ ГАЗА"</w:t>
      </w:r>
    </w:p>
    <w:p>
      <w:pPr>
        <w:pStyle w:val="ConsPlusTitle"/>
        <w:ind w:left="0" w:hanging="0"/>
        <w:jc w:val="center"/>
        <w:rPr/>
      </w:pPr>
      <w:r>
        <w:rPr/>
        <w:t>ПРЕДОСТАВЛЕНО ИСКЛЮЧИТЕЛЬНОЕ ПРАВО НА ЭКСПОРТ</w:t>
      </w:r>
    </w:p>
    <w:p>
      <w:pPr>
        <w:pStyle w:val="ConsPlusTitle"/>
        <w:ind w:left="0" w:hanging="0"/>
        <w:jc w:val="center"/>
        <w:rPr/>
      </w:pPr>
      <w:r>
        <w:rPr/>
        <w:t>ГАЗА ПРИРОДНОГО В СЖИЖЕННОМ СОСТОЯНИИ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23.08.2024 N 1134,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12.06.2025 N 897)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bookmarkStart w:id="6" w:name="Par149"/>
      <w:bookmarkEnd w:id="6"/>
      <w:r>
        <w:rPr/>
        <w:t>1. 9-мм пистолет ПМ.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9-мм пистолет Ярыгина ПЯ.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9 x 19-мм пистолет Glock-17.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9 x 19-мм пистолет Glock-19.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9 x 19-мм пистолет Glock-26.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9-мм пистолет-пулемет ПП-19-01 исполнение 10 "Витязь".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9-мм пистолет-пулемет ПП-19-01 исполнение 20 "Витязь-СН".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8. 9-мм пистолет-пулемет ПП-2000.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9. 9-мм пистолет-пулемет ПП-91 "Кедр".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10. 9-мм пистолет-пулемет ПП-93.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11. 9-мм пистолет-пулемет ОЦ-2 "Кипарис".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12. 9-мм пистолет-пулемет ПП-19 "Бизон-2-01".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7" w:name="Par161"/>
      <w:bookmarkEnd w:id="7"/>
      <w:r>
        <w:rPr/>
        <w:t>13. 5,45-мм автомат АК-105.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14. 5,45-мм автомат АК-205.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15. 5,45-мм автомат АКС-74У.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16. 5,45-мм автомат АКС-74.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17. 5,45-мм автомат АК-74М.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18. 7,62-мм автомат АКМС.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19. 7,62-мм автомат АКМ.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20. 7,62-мм автомат АК-103.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21. 7,62-мм автомат АК-104.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22. 7,62-мм пулемет Калашникова пехотный ПКП.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23. 7,62-мм пулемет ПК.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24. 7,62-мм пулемет ПКМ.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25. 7,62-мм пулемет ПКС.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26. 7,62-мм пулемет ПКМС.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8" w:name="Par175"/>
      <w:bookmarkEnd w:id="8"/>
      <w:r>
        <w:rPr/>
        <w:t>27. 7,62-мм ручной пулемет ДПМ (Дегтярева, пехотный, модернизированный).</w:t>
      </w:r>
    </w:p>
    <w:p>
      <w:pPr>
        <w:pStyle w:val="ConsPlusNormal"/>
        <w:ind w:left="0" w:hanging="0"/>
        <w:jc w:val="both"/>
        <w:rPr/>
      </w:pPr>
      <w:r>
        <w:rPr/>
        <w:t>(п. 27 в ред. Постановления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28. Учебные образцы боевого ручного стрелкового оружия, указанные в </w:t>
      </w:r>
      <w:hyperlink w:anchor="Par149" w:tgtFrame="1. 9-мм пистолет ПМ.">
        <w:r>
          <w:rPr>
            <w:color w:val="0000FF"/>
          </w:rPr>
          <w:t>пунктах 1</w:t>
        </w:r>
      </w:hyperlink>
      <w:r>
        <w:rPr/>
        <w:t xml:space="preserve"> - </w:t>
      </w:r>
      <w:hyperlink w:anchor="Par175" w:tgtFrame="27. 7,62-мм ручной пулемет ДПМ (Дегтярева, пехотный, модернизированный).">
        <w:r>
          <w:rPr>
            <w:color w:val="0000FF"/>
          </w:rPr>
          <w:t>27</w:t>
        </w:r>
      </w:hyperlink>
      <w:r>
        <w:rPr/>
        <w:t xml:space="preserve"> настоящего перечня, и учебные патроны к нему.</w:t>
      </w:r>
    </w:p>
    <w:p>
      <w:pPr>
        <w:pStyle w:val="ConsPlusNormal"/>
        <w:ind w:left="0" w:hanging="0"/>
        <w:jc w:val="both"/>
        <w:rPr/>
      </w:pPr>
      <w:r>
        <w:rPr/>
        <w:t>(п. 28 в ред. Постановления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29. Патроны с обыкновенной пулей к боевому ручному стрелковому оружию, указанному в </w:t>
      </w:r>
      <w:hyperlink w:anchor="Par149" w:tgtFrame="1. 9-мм пистолет ПМ.">
        <w:r>
          <w:rPr>
            <w:color w:val="0000FF"/>
          </w:rPr>
          <w:t>пунктах 1</w:t>
        </w:r>
      </w:hyperlink>
      <w:r>
        <w:rPr/>
        <w:t xml:space="preserve"> - </w:t>
      </w:r>
      <w:hyperlink w:anchor="Par175" w:tgtFrame="27. 7,62-мм ручной пулемет ДПМ (Дегтярева, пехотный, модернизированный).">
        <w:r>
          <w:rPr>
            <w:color w:val="0000FF"/>
          </w:rPr>
          <w:t>27</w:t>
        </w:r>
      </w:hyperlink>
      <w:r>
        <w:rPr/>
        <w:t xml:space="preserve"> настоящего перечня, и холостые патроны к нему.</w:t>
      </w:r>
    </w:p>
    <w:p>
      <w:pPr>
        <w:pStyle w:val="ConsPlusNormal"/>
        <w:ind w:left="0" w:hanging="0"/>
        <w:jc w:val="both"/>
        <w:rPr/>
      </w:pPr>
      <w:r>
        <w:rPr/>
        <w:t>(п. 29 в ред. Постановления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30. Патроны с трассирующей пулей к боевому ручному стрелковому оружию, указанному в </w:t>
      </w:r>
      <w:hyperlink w:anchor="Par161" w:tgtFrame="13. 5,45-мм автомат АК-105.">
        <w:r>
          <w:rPr>
            <w:color w:val="0000FF"/>
          </w:rPr>
          <w:t>пунктах 13</w:t>
        </w:r>
      </w:hyperlink>
      <w:r>
        <w:rPr/>
        <w:t xml:space="preserve"> - </w:t>
      </w:r>
      <w:hyperlink w:anchor="Par175" w:tgtFrame="27. 7,62-мм ручной пулемет ДПМ (Дегтярева, пехотный, модернизированный).">
        <w:r>
          <w:rPr>
            <w:color w:val="0000FF"/>
          </w:rPr>
          <w:t>27</w:t>
        </w:r>
      </w:hyperlink>
      <w:r>
        <w:rPr/>
        <w:t xml:space="preserve"> настоящего перечня.</w:t>
      </w:r>
    </w:p>
    <w:p>
      <w:pPr>
        <w:pStyle w:val="ConsPlusNormal"/>
        <w:ind w:left="0" w:hanging="0"/>
        <w:jc w:val="both"/>
        <w:rPr/>
      </w:pPr>
      <w:r>
        <w:rPr/>
        <w:t>(п. 30 введен Постановлением Правительства РФ от 12.06.2025 N 897)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4 июня 2015 г. N 551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9" w:name="Par193"/>
      <w:bookmarkEnd w:id="9"/>
      <w:r>
        <w:rPr/>
        <w:t>ПЕРЕЧЕНЬ</w:t>
      </w:r>
    </w:p>
    <w:p>
      <w:pPr>
        <w:pStyle w:val="ConsPlusTitle"/>
        <w:ind w:left="0" w:hanging="0"/>
        <w:jc w:val="center"/>
        <w:rPr/>
      </w:pPr>
      <w:r>
        <w:rPr/>
        <w:t>ВИДОВ, ТИПОВ И МОДЕЛЕЙ СЛУЖЕБНОГО ОГНЕСТРЕЛЬНОГО ОРУЖИЯ</w:t>
      </w:r>
    </w:p>
    <w:p>
      <w:pPr>
        <w:pStyle w:val="ConsPlusTitle"/>
        <w:ind w:left="0" w:hanging="0"/>
        <w:jc w:val="center"/>
        <w:rPr/>
      </w:pPr>
      <w:r>
        <w:rPr/>
        <w:t>И ПАТРОНОВ К НЕМУ, СПЕЦИАЛЬНЫХ СРЕДСТВ, ПРАВО НА ХРАНЕНИЕ,</w:t>
      </w:r>
    </w:p>
    <w:p>
      <w:pPr>
        <w:pStyle w:val="ConsPlusTitle"/>
        <w:ind w:left="0" w:hanging="0"/>
        <w:jc w:val="center"/>
        <w:rPr/>
      </w:pPr>
      <w:r>
        <w:rPr/>
        <w:t>НОШЕНИЕ И ПРИМЕНЕНИЕ КОТОРЫХ ИМЕЮТ РАБОТНИКИ ВЕДОМСТВЕННОЙ</w:t>
      </w:r>
    </w:p>
    <w:p>
      <w:pPr>
        <w:pStyle w:val="ConsPlusTitle"/>
        <w:ind w:left="0" w:hanging="0"/>
        <w:jc w:val="center"/>
        <w:rPr/>
      </w:pPr>
      <w:r>
        <w:rPr/>
        <w:t>ОХРАНЫ ОРГАНИЗАЦИИ - СОБСТВЕННИКА ЕДИНОЙ СИСТЕМЫ</w:t>
      </w:r>
    </w:p>
    <w:p>
      <w:pPr>
        <w:pStyle w:val="ConsPlusTitle"/>
        <w:ind w:left="0" w:hanging="0"/>
        <w:jc w:val="center"/>
        <w:rPr/>
      </w:pPr>
      <w:r>
        <w:rPr/>
        <w:t>ГАЗОСНАБЖЕНИЯ, СТРАТЕГИЧЕСКОГО АКЦИОНЕРНОГО ОБЩЕСТВА,</w:t>
      </w:r>
    </w:p>
    <w:p>
      <w:pPr>
        <w:pStyle w:val="ConsPlusTitle"/>
        <w:ind w:left="0" w:hanging="0"/>
        <w:jc w:val="center"/>
        <w:rPr/>
      </w:pPr>
      <w:r>
        <w:rPr/>
        <w:t>ОСУЩЕСТВЛЯЮЩЕГО УПРАВЛЕНИЕ СИСТЕМОЙ МАГИСТРАЛЬНЫХ</w:t>
      </w:r>
    </w:p>
    <w:p>
      <w:pPr>
        <w:pStyle w:val="ConsPlusTitle"/>
        <w:ind w:left="0" w:hanging="0"/>
        <w:jc w:val="center"/>
        <w:rPr/>
      </w:pPr>
      <w:r>
        <w:rPr/>
        <w:t>НЕФТЕПРОВОДОВ И НЕФТЕПРОДУКТОПРОВОДОВ, СТРАТЕГИЧЕСКОГО</w:t>
      </w:r>
    </w:p>
    <w:p>
      <w:pPr>
        <w:pStyle w:val="ConsPlusTitle"/>
        <w:ind w:left="0" w:hanging="0"/>
        <w:jc w:val="center"/>
        <w:rPr/>
      </w:pPr>
      <w:r>
        <w:rPr/>
        <w:t>АКЦИОНЕРНОГО ОБЩЕСТВА, ВЕДУЩЕГО ДЕЯТЕЛЬНОСТЬ ПО ДОБЫЧЕ</w:t>
      </w:r>
    </w:p>
    <w:p>
      <w:pPr>
        <w:pStyle w:val="ConsPlusTitle"/>
        <w:ind w:left="0" w:hanging="0"/>
        <w:jc w:val="center"/>
        <w:rPr/>
      </w:pPr>
      <w:r>
        <w:rPr/>
        <w:t>И ПЕРЕРАБОТКЕ УГЛЕВОДОРОДНОГО СЫРЬЯ, И ГОЛОВНОЙ ОРГАНИЗАЦИИ</w:t>
      </w:r>
    </w:p>
    <w:p>
      <w:pPr>
        <w:pStyle w:val="ConsPlusTitle"/>
        <w:ind w:left="0" w:hanging="0"/>
        <w:jc w:val="center"/>
        <w:rPr/>
      </w:pPr>
      <w:r>
        <w:rPr/>
        <w:t>В СООТВЕТСТВИИ С ФЕДЕРАЛЬНЫМ ЗАКОНОМ "О БЕЗОПАСНОСТИ</w:t>
      </w:r>
    </w:p>
    <w:p>
      <w:pPr>
        <w:pStyle w:val="ConsPlusTitle"/>
        <w:ind w:left="0" w:hanging="0"/>
        <w:jc w:val="center"/>
        <w:rPr/>
      </w:pPr>
      <w:r>
        <w:rPr/>
        <w:t>ОБЪЕКТОВ ТОПЛИВНО-ЭНЕРГЕТИЧЕСКОГО КОМПЛЕКСА", ДОЧЕРНЕМУ</w:t>
      </w:r>
    </w:p>
    <w:p>
      <w:pPr>
        <w:pStyle w:val="ConsPlusTitle"/>
        <w:ind w:left="0" w:hanging="0"/>
        <w:jc w:val="center"/>
        <w:rPr/>
      </w:pPr>
      <w:r>
        <w:rPr/>
        <w:t>ОБЩЕСТВУ КОТОРОЙ В СООТВЕТСТВИИ С ПУНКТОМ 2, 2.1 ИЛИ 2.2</w:t>
      </w:r>
    </w:p>
    <w:p>
      <w:pPr>
        <w:pStyle w:val="ConsPlusTitle"/>
        <w:ind w:left="0" w:hanging="0"/>
        <w:jc w:val="center"/>
        <w:rPr/>
      </w:pPr>
      <w:r>
        <w:rPr/>
        <w:t>ЧАСТИ 1.1 СТАТЬИ 3 ФЕДЕРАЛЬНОГО ЗАКОНА "ОБ ЭКСПОРТЕ ГАЗА"</w:t>
      </w:r>
    </w:p>
    <w:p>
      <w:pPr>
        <w:pStyle w:val="ConsPlusTitle"/>
        <w:ind w:left="0" w:hanging="0"/>
        <w:jc w:val="center"/>
        <w:rPr/>
      </w:pPr>
      <w:r>
        <w:rPr/>
        <w:t>ПРЕДОСТАВЛЕНО ИСКЛЮЧИТЕЛЬНОЕ ПРАВО НА ЭКСПОРТ ГАЗА</w:t>
      </w:r>
    </w:p>
    <w:p>
      <w:pPr>
        <w:pStyle w:val="ConsPlusTitle"/>
        <w:ind w:left="0" w:hanging="0"/>
        <w:jc w:val="center"/>
        <w:rPr/>
      </w:pPr>
      <w:r>
        <w:rPr/>
        <w:t>ПРИРОДНОГО В СЖИЖЕННОМ СОСТОЯНИИ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23.08.2024 N 1134, от 12.06.2025 N 897)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I. Оружие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Сертифицированные в установленном порядке в качестве служебного огнестрельного оружия: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0" w:name="Par216"/>
      <w:bookmarkEnd w:id="10"/>
      <w:r>
        <w:rPr/>
        <w:t>1. Огнестрельное нарезное короткоствольное оружие отечественного производства с дульной энергией не более 300 Дж: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пистолет ИЖ-71 калибра 9 x 17 и его модификации;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пистолет МР-71 калибра 9 x 17;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пистолет ПКСК калибра 9 x 17;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пистолет П-96С калибра 9 x 17;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револьвер РСЛ-1 калибра 9 x 17;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револьвер У-94С "Удар-С" калибра 12,3 x 22R.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Огнестрельное гладкоствольное длинноствольное оружие калибров 12/70, 12/76, 16/70, 16/76, 20/70, 20/76, 410/76.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Огнестрельное оружие ограниченного поражения (пистолет, револьвер, огнестрельное бесствольное устройство отечественного производства).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1" w:name="Par225"/>
      <w:bookmarkEnd w:id="11"/>
      <w:r>
        <w:rPr/>
        <w:t xml:space="preserve">4. Учебные образцы оружия, указанного в </w:t>
      </w:r>
      <w:hyperlink w:anchor="Par216" w:tgtFrame="1. Огнестрельное нарезное короткоствольное оружие отечественного производства с дульной энергией не более 300 Дж:">
        <w:r>
          <w:rPr>
            <w:color w:val="0000FF"/>
          </w:rPr>
          <w:t>пункте 1</w:t>
        </w:r>
      </w:hyperlink>
      <w:r>
        <w:rPr/>
        <w:t xml:space="preserve"> настоящего перечня.</w:t>
      </w:r>
    </w:p>
    <w:p>
      <w:pPr>
        <w:pStyle w:val="ConsPlusNormal"/>
        <w:ind w:left="0" w:hanging="0"/>
        <w:jc w:val="both"/>
        <w:rPr/>
      </w:pPr>
      <w:r>
        <w:rPr/>
        <w:t>(п. 4 введен Постановлением Правительства РФ от 23.08.2024 N 1134)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II. Патроны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Сертифицированные в установленном порядке: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1. Патроны к служебному огнестрельному оружию, соответствующие обязательным требованиям, установленным в соответствии с законодательством Российской Федерации о техническом регулировании.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Патроны травматического действия к огнестрельному оружию ограниченного поражения.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 xml:space="preserve">3. Учебные патроны к учебным образцам оружия, указанного в </w:t>
      </w:r>
      <w:hyperlink w:anchor="Par225" w:tgtFrame="4. Учебные образцы оружия, указанного в пункте 1 настоящего перечня.">
        <w:r>
          <w:rPr>
            <w:color w:val="0000FF"/>
          </w:rPr>
          <w:t>пункте 4 раздела I</w:t>
        </w:r>
      </w:hyperlink>
      <w:r>
        <w:rPr/>
        <w:t xml:space="preserve"> настоящего перечня.</w:t>
      </w:r>
    </w:p>
    <w:p>
      <w:pPr>
        <w:pStyle w:val="ConsPlusNormal"/>
        <w:ind w:left="0" w:hanging="0"/>
        <w:jc w:val="both"/>
        <w:rPr/>
      </w:pPr>
      <w:r>
        <w:rPr/>
        <w:t>(п. 3 введен Постановлением Правительства РФ от 23.08.2024 N 1134)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III. Специальные средства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1. Механические распылители, аэрозольные и другие устройства, снаряженные слезоточивыми или раздражающими веществами, разрешенными к применению гражданами в целях самообороны.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Наручники отечественного производства.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Палки резиновые отечественного производства.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Средства принудительной остановки транспорта.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Бронежилеты, шлемы защитные и иные средства индивидуальной защиты, которые не подлежат ограничению в приобретении и использовании гражданами и организациями.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Служебные собаки.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7. 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комплексам.</w:t>
      </w:r>
    </w:p>
    <w:p>
      <w:pPr>
        <w:pStyle w:val="ConsPlusNormal"/>
        <w:ind w:left="0" w:hanging="0"/>
        <w:jc w:val="both"/>
        <w:rPr/>
      </w:pPr>
      <w:r>
        <w:rPr/>
        <w:t>(п. 7 введен Постановлением Правительства РФ от 06.05.2023 N 712; в ред. Постановления Правительства РФ от 08.12.2023 N 2080)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Утверждены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4 июня 2015 г. N 551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12" w:name="Par257"/>
      <w:bookmarkEnd w:id="12"/>
      <w:r>
        <w:rPr/>
        <w:t>НОРМЫ</w:t>
      </w:r>
    </w:p>
    <w:p>
      <w:pPr>
        <w:pStyle w:val="ConsPlusTitle"/>
        <w:ind w:left="0" w:hanging="0"/>
        <w:jc w:val="center"/>
        <w:rPr/>
      </w:pPr>
      <w:r>
        <w:rPr/>
        <w:t>ОБЕСПЕЧЕНИЯ ОТДЕЛЬНЫМИ ТИПАМИ И МОДЕЛЯМИ БОЕВОГО РУЧНОГО</w:t>
      </w:r>
    </w:p>
    <w:p>
      <w:pPr>
        <w:pStyle w:val="ConsPlusTitle"/>
        <w:ind w:left="0" w:hanging="0"/>
        <w:jc w:val="center"/>
        <w:rPr/>
      </w:pPr>
      <w:r>
        <w:rPr/>
        <w:t>СТРЕЛКОВОГО ОРУЖИЯ И ПАТРОНАМИ К НЕМУ, КОТОРЫЕ МОГУТ БЫТЬ</w:t>
      </w:r>
    </w:p>
    <w:p>
      <w:pPr>
        <w:pStyle w:val="ConsPlusTitle"/>
        <w:ind w:left="0" w:hanging="0"/>
        <w:jc w:val="center"/>
        <w:rPr/>
      </w:pPr>
      <w:r>
        <w:rPr/>
        <w:t>ПОЛУЧЕНЫ ВО ВРЕМЕННОЕ ПОЛЬЗОВАНИЕ В ТЕРРИТОРИАЛЬНЫХ ОРГАНАХ</w:t>
      </w:r>
    </w:p>
    <w:p>
      <w:pPr>
        <w:pStyle w:val="ConsPlusTitle"/>
        <w:ind w:left="0" w:hanging="0"/>
        <w:jc w:val="center"/>
        <w:rPr/>
      </w:pPr>
      <w:r>
        <w:rPr/>
        <w:t>ФЕДЕРАЛЬНОЙ СЛУЖБЫ ВОЙСК НАЦИОНАЛЬНОЙ ГВАРДИИ РОССИЙСКОЙ</w:t>
      </w:r>
    </w:p>
    <w:p>
      <w:pPr>
        <w:pStyle w:val="ConsPlusTitle"/>
        <w:ind w:left="0" w:hanging="0"/>
        <w:jc w:val="center"/>
        <w:rPr/>
      </w:pPr>
      <w:r>
        <w:rPr/>
        <w:t>ФЕДЕРАЦИИ ДЛЯ ОБЕСПЕЧЕНИЯ РАБОТНИКОВ ВЕДОМСТВЕННОЙ ОХРАНЫ</w:t>
      </w:r>
    </w:p>
    <w:p>
      <w:pPr>
        <w:pStyle w:val="ConsPlusTitle"/>
        <w:ind w:left="0" w:hanging="0"/>
        <w:jc w:val="center"/>
        <w:rPr/>
      </w:pPr>
      <w:r>
        <w:rPr/>
        <w:t>ОРГАНИЗАЦИИ - СОБСТВЕННИКА ЕДИНОЙ СИСТЕМЫ ГАЗОСНАБЖЕНИЯ,</w:t>
      </w:r>
    </w:p>
    <w:p>
      <w:pPr>
        <w:pStyle w:val="ConsPlusTitle"/>
        <w:ind w:left="0" w:hanging="0"/>
        <w:jc w:val="center"/>
        <w:rPr/>
      </w:pPr>
      <w:r>
        <w:rPr/>
        <w:t>СТРАТЕГИЧЕСКОГО АКЦИОНЕРНОГО ОБЩЕСТВА, ОСУЩЕСТВЛЯЮЩЕГО</w:t>
      </w:r>
    </w:p>
    <w:p>
      <w:pPr>
        <w:pStyle w:val="ConsPlusTitle"/>
        <w:ind w:left="0" w:hanging="0"/>
        <w:jc w:val="center"/>
        <w:rPr/>
      </w:pPr>
      <w:r>
        <w:rPr/>
        <w:t>УПРАВЛЕНИЕ СИСТЕМОЙ МАГИСТРАЛЬНЫХ НЕФТЕПРОВОДОВ</w:t>
      </w:r>
    </w:p>
    <w:p>
      <w:pPr>
        <w:pStyle w:val="ConsPlusTitle"/>
        <w:ind w:left="0" w:hanging="0"/>
        <w:jc w:val="center"/>
        <w:rPr/>
      </w:pPr>
      <w:r>
        <w:rPr/>
        <w:t>И НЕФТЕПРОДУКТОПРОВОДОВ, СТРАТЕГИЧЕСКОГО АКЦИОНЕРНОГО</w:t>
      </w:r>
    </w:p>
    <w:p>
      <w:pPr>
        <w:pStyle w:val="ConsPlusTitle"/>
        <w:ind w:left="0" w:hanging="0"/>
        <w:jc w:val="center"/>
        <w:rPr/>
      </w:pPr>
      <w:r>
        <w:rPr/>
        <w:t>ОБЩЕСТВА, ВЕДУЩЕГО ДЕЯТЕЛЬНОСТЬ ПО ДОБЫЧЕ И ПЕРЕРАБОТКЕ</w:t>
      </w:r>
    </w:p>
    <w:p>
      <w:pPr>
        <w:pStyle w:val="ConsPlusTitle"/>
        <w:ind w:left="0" w:hanging="0"/>
        <w:jc w:val="center"/>
        <w:rPr/>
      </w:pPr>
      <w:r>
        <w:rPr/>
        <w:t>УГЛЕВОДОРОДНОГО СЫРЬЯ, И ГОЛОВНОЙ ОРГАНИЗАЦИИ</w:t>
      </w:r>
    </w:p>
    <w:p>
      <w:pPr>
        <w:pStyle w:val="ConsPlusTitle"/>
        <w:ind w:left="0" w:hanging="0"/>
        <w:jc w:val="center"/>
        <w:rPr/>
      </w:pPr>
      <w:r>
        <w:rPr/>
        <w:t>В СООТВЕТСТВИИ С ФЕДЕРАЛЬНЫМ ЗАКОНОМ "О БЕЗОПАСНОСТИ</w:t>
      </w:r>
    </w:p>
    <w:p>
      <w:pPr>
        <w:pStyle w:val="ConsPlusTitle"/>
        <w:ind w:left="0" w:hanging="0"/>
        <w:jc w:val="center"/>
        <w:rPr/>
      </w:pPr>
      <w:r>
        <w:rPr/>
        <w:t>ОБЪЕКТОВ ТОПЛИВНО-ЭНЕРГЕТИЧЕСКОГО КОМПЛЕКСА", ДОЧЕРНЕМУ</w:t>
      </w:r>
    </w:p>
    <w:p>
      <w:pPr>
        <w:pStyle w:val="ConsPlusTitle"/>
        <w:ind w:left="0" w:hanging="0"/>
        <w:jc w:val="center"/>
        <w:rPr/>
      </w:pPr>
      <w:r>
        <w:rPr/>
        <w:t>ОБЩЕСТВУ КОТОРОЙ В СООТВЕТСТВИИ С ПУНКТАМИ 2, 2.1 ИЛИ 2.2</w:t>
      </w:r>
    </w:p>
    <w:p>
      <w:pPr>
        <w:pStyle w:val="ConsPlusTitle"/>
        <w:ind w:left="0" w:hanging="0"/>
        <w:jc w:val="center"/>
        <w:rPr/>
      </w:pPr>
      <w:r>
        <w:rPr/>
        <w:t>ЧАСТИ 1.1 СТАТЬИ 3 ФЕДЕРАЛЬНОГО ЗАКОНА "ОБ ЭКСПОРТЕ ГАЗА"</w:t>
      </w:r>
    </w:p>
    <w:p>
      <w:pPr>
        <w:pStyle w:val="ConsPlusTitle"/>
        <w:ind w:left="0" w:hanging="0"/>
        <w:jc w:val="center"/>
        <w:rPr/>
      </w:pPr>
      <w:r>
        <w:rPr/>
        <w:t>ПРЕДОСТАВЛЕНО ИСКЛЮЧИТЕЛЬНОЕ ПРАВО НА ЭКСПОРТ ГАЗА</w:t>
      </w:r>
    </w:p>
    <w:p>
      <w:pPr>
        <w:pStyle w:val="ConsPlusTitle"/>
        <w:ind w:left="0" w:hanging="0"/>
        <w:jc w:val="center"/>
        <w:rPr/>
      </w:pPr>
      <w:r>
        <w:rPr/>
        <w:t>ПРИРОДНОГО В СЖИЖЕННОМ СОСТОЯНИИ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23.08.2024 N 1134,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12.06.2025 N 897)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1. Боевое ручное стрелковое оружие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02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3401"/>
        <w:gridCol w:w="1120"/>
        <w:gridCol w:w="1120"/>
        <w:gridCol w:w="1120"/>
        <w:gridCol w:w="1121"/>
        <w:gridCol w:w="1119"/>
      </w:tblGrid>
      <w:tr>
        <w:trPr/>
        <w:tc>
          <w:tcPr>
            <w:tcW w:w="340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должности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Пистолет-пулемет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Автомат</w:t>
            </w:r>
          </w:p>
        </w:tc>
        <w:tc>
          <w:tcPr>
            <w:tcW w:w="1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Пулемет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Номер примечания</w:t>
            </w:r>
          </w:p>
        </w:tc>
      </w:tr>
      <w:tr>
        <w:trPr/>
        <w:tc>
          <w:tcPr>
            <w:tcW w:w="340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Начальник отряда (отдела, команды, караула, группы, отделения, смены), в том числе по охране объекта, по охране линейной части магистрального трубопровода</w:t>
            </w:r>
          </w:p>
        </w:tc>
        <w:tc>
          <w:tcPr>
            <w:tcW w:w="112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9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Заместитель (помощник) начальника отряда (отдела, команды, караула, группы, отделения, смены), в том числе по охране объекта, по охране линейной части магистрального трубопровода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Проводник (вожатый) служебной собаки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Работник (старший охранник, охранник), обеспечивающий пропускной и внутриобъектовый режимы на внутренних постах на охраняемом объекте, выполняющий обязанности старшего наряда охраны, у пульта технических средств охраны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Работник (старший охранник, охранник), обеспечивающий пропускной и внутриобъектовый режимы на внешних постах на охраняемом объекте, выполняющий обязанности по охране периметра объекта или охране линейной части магистрального трубопровода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1 единица на пост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2, 3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Охранник-водитель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Работник (старший охранник, охранник) группы сопровождения грузов и иного имущества при транспортировании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</w:tr>
      <w:tr>
        <w:trPr/>
        <w:tc>
          <w:tcPr>
            <w:tcW w:w="340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Работник (старший охранник, охранник), включенный в состав резервной группы, группы немедленного реагирования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</w:t>
            </w:r>
          </w:p>
        </w:tc>
        <w:tc>
          <w:tcPr>
            <w:tcW w:w="112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1 единица на группу</w:t>
            </w:r>
          </w:p>
        </w:tc>
        <w:tc>
          <w:tcPr>
            <w:tcW w:w="111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3, 4</w:t>
            </w:r>
          </w:p>
        </w:tc>
      </w:tr>
      <w:tr>
        <w:trPr/>
        <w:tc>
          <w:tcPr>
            <w:tcW w:w="340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Работник (старший охранник, охранник), обеспечивающий противодействие беспилотным аппаратам на внутренних и внешних постах на охраняемом объекте, выполняющий обязанности по охране периметра объекта</w:t>
            </w:r>
          </w:p>
        </w:tc>
        <w:tc>
          <w:tcPr>
            <w:tcW w:w="112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120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2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из расчета 2 единицы на пост</w:t>
            </w:r>
          </w:p>
        </w:tc>
        <w:tc>
          <w:tcPr>
            <w:tcW w:w="1119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3, 5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Примечания: 1. Пистолет-пулемет выдается взамен пистолета.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Автомат выдается взамен пистолета-пулемета.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Пулемет выдается взамен автомата.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Создаются согласно структуре ведомственной охраны организации - собственника Единой системы газоснабжения и стратегического акционерного общества, ведущего деятельность по добыче и переработке углеводородного сырья, и головной организации, дочернему обществу которой в соответствии с пунктом 2, 2.1 или 2.2 части 1.1 статьи 3 Федерального закона "Об экспорте газа" предоставлено исключительное право на экспорт газа природного в сжиженном состоянии, а также в караулах, нарядах охраны или как самостоятельные наряды охраны в ведомственной охране стратегического акционерного общества, осуществляющего управление системой магистральных нефтепроводов и нефтепродуктопроводов.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Для использования в составе комплексов противодействия беспилотным аппаратам допускается получение одним работником двух и более единиц закрепленного за ним автоматического боевого ручного стрелкового оружия.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r>
        <w:rPr/>
        <w:t>2. Патроны к боевому ручному стрелковому оружию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17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843"/>
        <w:gridCol w:w="2126"/>
        <w:gridCol w:w="1681"/>
        <w:gridCol w:w="1681"/>
        <w:gridCol w:w="1686"/>
      </w:tblGrid>
      <w:tr>
        <w:trPr/>
        <w:tc>
          <w:tcPr>
            <w:tcW w:w="184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оружия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Неснижаемый запас патронов (из расчета на единицу оружия)</w:t>
            </w:r>
          </w:p>
        </w:tc>
        <w:tc>
          <w:tcPr>
            <w:tcW w:w="5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Нормы патронов</w:t>
            </w:r>
          </w:p>
        </w:tc>
      </w:tr>
      <w:tr>
        <w:trPr/>
        <w:tc>
          <w:tcPr>
            <w:tcW w:w="1843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проверку боя и приведение к нормальному бою (на каждую единицу оружия - 2 раза в год)</w:t>
            </w:r>
          </w:p>
        </w:tc>
        <w:tc>
          <w:tcPr>
            <w:tcW w:w="16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учебную стрельбу (на каждого работника в год)</w:t>
            </w:r>
          </w:p>
        </w:tc>
        <w:tc>
          <w:tcPr>
            <w:tcW w:w="1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для проведения контрольного отстрела (на каждую единицу оружия 1 раз в десять лет)</w:t>
            </w:r>
          </w:p>
        </w:tc>
      </w:tr>
      <w:tr>
        <w:trPr/>
        <w:tc>
          <w:tcPr>
            <w:tcW w:w="184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Пистолет</w:t>
            </w:r>
          </w:p>
        </w:tc>
        <w:tc>
          <w:tcPr>
            <w:tcW w:w="212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68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68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80</w:t>
            </w:r>
          </w:p>
        </w:tc>
        <w:tc>
          <w:tcPr>
            <w:tcW w:w="1686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184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Пистолет-пулемет</w:t>
            </w:r>
          </w:p>
        </w:tc>
        <w:tc>
          <w:tcPr>
            <w:tcW w:w="212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68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68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120</w:t>
            </w:r>
          </w:p>
        </w:tc>
        <w:tc>
          <w:tcPr>
            <w:tcW w:w="168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184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Автомат</w:t>
            </w:r>
          </w:p>
        </w:tc>
        <w:tc>
          <w:tcPr>
            <w:tcW w:w="212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 4 снаряженных магазина</w:t>
            </w:r>
          </w:p>
        </w:tc>
        <w:tc>
          <w:tcPr>
            <w:tcW w:w="168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68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120</w:t>
            </w:r>
          </w:p>
        </w:tc>
        <w:tc>
          <w:tcPr>
            <w:tcW w:w="168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184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Пулемет</w:t>
            </w:r>
          </w:p>
        </w:tc>
        <w:tc>
          <w:tcPr>
            <w:tcW w:w="212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2 коробки с пулеметной лентой на 100 патронов и 2 коробки с пулеметной лентой на 200 патронов или по 3 снаряженных магазина</w:t>
            </w:r>
          </w:p>
        </w:tc>
        <w:tc>
          <w:tcPr>
            <w:tcW w:w="168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30</w:t>
            </w:r>
          </w:p>
        </w:tc>
        <w:tc>
          <w:tcPr>
            <w:tcW w:w="168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200</w:t>
            </w:r>
          </w:p>
        </w:tc>
        <w:tc>
          <w:tcPr>
            <w:tcW w:w="1686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3</w:t>
            </w:r>
          </w:p>
        </w:tc>
      </w:tr>
      <w:tr>
        <w:trPr/>
        <w:tc>
          <w:tcPr>
            <w:tcW w:w="9017" w:type="dxa"/>
            <w:gridSpan w:val="5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both"/>
              <w:rPr>
                <w:b w:val="false"/>
                <w:b w:val="false"/>
              </w:rPr>
            </w:pPr>
            <w:r>
              <w:rPr/>
              <w:t>(в ред. Постановления Правительства РФ от 12.06.2025 N 897)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Примечания: 1. Боевое ручное стрелковое оружие выдается территориальными органами Федеральной службы войск национальной гвардии Российской Федерации во временное пользование без входящего в комплект боевого холодного оружия.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2. Резерв патронов к боевому ручному стрелковому оружию формируется ведомственной охраной из расчета 50 процентов от неснижаемого запаса на каждую единицу оружия.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3. Патроны с трассирующей пулей выдаются ведомственной охране из расчета не более 30 процентов от неснижаемого запаса.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4. Холостые патроны выдаются ведомственной охране из расчета не более 10 процентов от неснижаемого запаса.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5. Нормы учебных образцов боевого ручного стрелкового оружия формируются ведомственной охраной из расчета не более чем 1 единица учебного оружия на 15 единиц имеющегося боевого ручного стрелкового оружия.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6. Нормы учебных патронов к боевому ручному стрелковому оружию формируются ведомственной охраной из расчета 1 снаряженный магазин (коробка с пулеметной лентой на 100 патронов) на каждую единицу учебного образца боевого ручного стрелкового оружия.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right"/>
        <w:rPr/>
      </w:pPr>
      <w:r>
        <w:rPr/>
        <w:t>Утверждены</w:t>
      </w:r>
    </w:p>
    <w:p>
      <w:pPr>
        <w:pStyle w:val="ConsPlusNormal"/>
        <w:ind w:left="0" w:hanging="0"/>
        <w:jc w:val="right"/>
        <w:rPr/>
      </w:pPr>
      <w:r>
        <w:rPr/>
        <w:t>постановлением Правительства</w:t>
      </w:r>
    </w:p>
    <w:p>
      <w:pPr>
        <w:pStyle w:val="ConsPlusNormal"/>
        <w:ind w:left="0" w:hanging="0"/>
        <w:jc w:val="right"/>
        <w:rPr/>
      </w:pPr>
      <w:r>
        <w:rPr/>
        <w:t>Российской Федерации</w:t>
      </w:r>
    </w:p>
    <w:p>
      <w:pPr>
        <w:pStyle w:val="ConsPlusNormal"/>
        <w:ind w:left="0" w:hanging="0"/>
        <w:jc w:val="right"/>
        <w:rPr/>
      </w:pPr>
      <w:r>
        <w:rPr/>
        <w:t>от 4 июня 2015 г. N 551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hanging="0"/>
        <w:jc w:val="center"/>
        <w:rPr/>
      </w:pPr>
      <w:bookmarkStart w:id="13" w:name="Par394"/>
      <w:bookmarkEnd w:id="13"/>
      <w:r>
        <w:rPr/>
        <w:t>НОРМЫ</w:t>
      </w:r>
    </w:p>
    <w:p>
      <w:pPr>
        <w:pStyle w:val="ConsPlusTitle"/>
        <w:ind w:left="0" w:hanging="0"/>
        <w:jc w:val="center"/>
        <w:rPr/>
      </w:pPr>
      <w:r>
        <w:rPr/>
        <w:t>ОБЕСПЕЧЕНИЯ СЛУЖЕБНЫМ ОГНЕСТРЕЛЬНЫМ ОРУЖИЕМ И ПАТРОНАМИ</w:t>
      </w:r>
    </w:p>
    <w:p>
      <w:pPr>
        <w:pStyle w:val="ConsPlusTitle"/>
        <w:ind w:left="0" w:hanging="0"/>
        <w:jc w:val="center"/>
        <w:rPr/>
      </w:pPr>
      <w:r>
        <w:rPr/>
        <w:t>К НЕМУ, СПЕЦИАЛЬНЫМИ СРЕДСТВАМИ, ПРАВО НА ХРАНЕНИЕ, НОШЕНИЕ</w:t>
      </w:r>
    </w:p>
    <w:p>
      <w:pPr>
        <w:pStyle w:val="ConsPlusTitle"/>
        <w:ind w:left="0" w:hanging="0"/>
        <w:jc w:val="center"/>
        <w:rPr/>
      </w:pPr>
      <w:r>
        <w:rPr/>
        <w:t>И ПРИМЕНЕНИЕ КОТОРЫХ ИМЕЮТ РАБОТНИКИ ВЕДОМСТВЕННОЙ ОХРАНЫ</w:t>
      </w:r>
    </w:p>
    <w:p>
      <w:pPr>
        <w:pStyle w:val="ConsPlusTitle"/>
        <w:ind w:left="0" w:hanging="0"/>
        <w:jc w:val="center"/>
        <w:rPr/>
      </w:pPr>
      <w:r>
        <w:rPr/>
        <w:t>ОРГАНИЗАЦИИ - СОБСТВЕННИКА ЕДИНОЙ СИСТЕМЫ ГАЗОСНАБЖЕНИЯ,</w:t>
      </w:r>
    </w:p>
    <w:p>
      <w:pPr>
        <w:pStyle w:val="ConsPlusTitle"/>
        <w:ind w:left="0" w:hanging="0"/>
        <w:jc w:val="center"/>
        <w:rPr/>
      </w:pPr>
      <w:r>
        <w:rPr/>
        <w:t>СТРАТЕГИЧЕСКОГО АКЦИОНЕРНОГО ОБЩЕСТВА, ОСУЩЕСТВЛЯЮЩЕГО</w:t>
      </w:r>
    </w:p>
    <w:p>
      <w:pPr>
        <w:pStyle w:val="ConsPlusTitle"/>
        <w:ind w:left="0" w:hanging="0"/>
        <w:jc w:val="center"/>
        <w:rPr/>
      </w:pPr>
      <w:r>
        <w:rPr/>
        <w:t>УПРАВЛЕНИЕ СИСТЕМОЙ МАГИСТРАЛЬНЫХ НЕФТЕПРОВОДОВ</w:t>
      </w:r>
    </w:p>
    <w:p>
      <w:pPr>
        <w:pStyle w:val="ConsPlusTitle"/>
        <w:ind w:left="0" w:hanging="0"/>
        <w:jc w:val="center"/>
        <w:rPr/>
      </w:pPr>
      <w:r>
        <w:rPr/>
        <w:t>И НЕФТЕПРОДУКТОПРОВОДОВ, СТРАТЕГИЧЕСКОГО АКЦИОНЕРНОГО</w:t>
      </w:r>
    </w:p>
    <w:p>
      <w:pPr>
        <w:pStyle w:val="ConsPlusTitle"/>
        <w:ind w:left="0" w:hanging="0"/>
        <w:jc w:val="center"/>
        <w:rPr/>
      </w:pPr>
      <w:r>
        <w:rPr/>
        <w:t>ОБЩЕСТВА, ВЕДУЩЕГО ДЕЯТЕЛЬНОСТЬ ПО ДОБЫЧЕ И ПЕРЕРАБОТКЕ</w:t>
      </w:r>
    </w:p>
    <w:p>
      <w:pPr>
        <w:pStyle w:val="ConsPlusTitle"/>
        <w:ind w:left="0" w:hanging="0"/>
        <w:jc w:val="center"/>
        <w:rPr/>
      </w:pPr>
      <w:r>
        <w:rPr/>
        <w:t>УГЛЕВОДОРОДНОГО СЫРЬЯ, И ГОЛОВНОЙ ОРГАНИЗАЦИИ</w:t>
      </w:r>
    </w:p>
    <w:p>
      <w:pPr>
        <w:pStyle w:val="ConsPlusTitle"/>
        <w:ind w:left="0" w:hanging="0"/>
        <w:jc w:val="center"/>
        <w:rPr/>
      </w:pPr>
      <w:r>
        <w:rPr/>
        <w:t>В СООТВЕТСТВИИ С ФЕДЕРАЛЬНЫМ ЗАКОНОМ "О БЕЗОПАСНОСТИ</w:t>
      </w:r>
    </w:p>
    <w:p>
      <w:pPr>
        <w:pStyle w:val="ConsPlusTitle"/>
        <w:ind w:left="0" w:hanging="0"/>
        <w:jc w:val="center"/>
        <w:rPr/>
      </w:pPr>
      <w:r>
        <w:rPr/>
        <w:t>ОБЪЕКТОВ ТОПЛИВНО-ЭНЕРГЕТИЧЕСКОГО КОМПЛЕКСА", ДОЧЕРНЕМУ</w:t>
      </w:r>
    </w:p>
    <w:p>
      <w:pPr>
        <w:pStyle w:val="ConsPlusTitle"/>
        <w:ind w:left="0" w:hanging="0"/>
        <w:jc w:val="center"/>
        <w:rPr/>
      </w:pPr>
      <w:r>
        <w:rPr/>
        <w:t>ОБЩЕСТВУ КОТОРОЙ В СООТВЕТСТВИИ С ПУНКТОМ 2, 2.1 ИЛИ 2.2</w:t>
      </w:r>
    </w:p>
    <w:p>
      <w:pPr>
        <w:pStyle w:val="ConsPlusTitle"/>
        <w:ind w:left="0" w:hanging="0"/>
        <w:jc w:val="center"/>
        <w:rPr/>
      </w:pPr>
      <w:r>
        <w:rPr/>
        <w:t>ЧАСТИ 1.1 СТАТЬИ 3 ФЕДЕРАЛЬНОГО ЗАКОНА "ОБ ЭКСПОРТЕ ГАЗА"</w:t>
      </w:r>
    </w:p>
    <w:p>
      <w:pPr>
        <w:pStyle w:val="ConsPlusTitle"/>
        <w:ind w:left="0" w:hanging="0"/>
        <w:jc w:val="center"/>
        <w:rPr/>
      </w:pPr>
      <w:r>
        <w:rPr/>
        <w:t>ПРЕДОСТАВЛЕНО ИСКЛЮЧИТЕЛЬНОЕ ПРАВО НА ЭКСПОРТ ГАЗА</w:t>
      </w:r>
    </w:p>
    <w:p>
      <w:pPr>
        <w:pStyle w:val="ConsPlusTitle"/>
        <w:ind w:left="0" w:hanging="0"/>
        <w:jc w:val="center"/>
        <w:rPr/>
      </w:pPr>
      <w:r>
        <w:rPr/>
        <w:t>ПРИРОДНОГО В СЖИЖЕННОМ СОСТОЯНИИ</w:t>
      </w:r>
    </w:p>
    <w:p>
      <w:pPr>
        <w:pStyle w:val="ConsPlusNormal"/>
        <w:jc w:val="left"/>
        <w:rPr/>
      </w:pPr>
      <w:r>
        <w:rPr/>
      </w:r>
    </w:p>
    <w:tbl>
      <w:tblPr>
        <w:tblW w:w="10207" w:type="dxa"/>
        <w:jc w:val="left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blGrid>
        <w:gridCol w:w="60"/>
        <w:gridCol w:w="112"/>
        <w:gridCol w:w="9921"/>
        <w:gridCol w:w="113"/>
      </w:tblGrid>
      <w:tr>
        <w:trPr/>
        <w:tc>
          <w:tcPr>
            <w:tcW w:w="60" w:type="dxa"/>
            <w:tcBorders/>
            <w:shd w:color="auto" w:fill="CED3F1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12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jc w:val="left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9921" w:type="dxa"/>
            <w:tcBorders/>
            <w:shd w:color="auto" w:fill="F4F3F8"/>
            <w:tcMar>
              <w:top w:w="113" w:type="dxa"/>
              <w:bottom w:w="113" w:type="dxa"/>
            </w:tcMar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Список изменяющих документов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(в ред. Постановлений Правительства РФ от 06.05.2023 N 712,</w:t>
            </w:r>
          </w:p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color w:val="392C69"/>
              </w:rPr>
              <w:t>от 08.12.2023 N 2080, от 23.08.2024 N 1134, от 12.06.2025 N 897)</w:t>
            </w:r>
          </w:p>
        </w:tc>
        <w:tc>
          <w:tcPr>
            <w:tcW w:w="113" w:type="dxa"/>
            <w:tcBorders/>
            <w:shd w:color="auto" w:fill="F4F3F8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  <w:color w:val="392C69"/>
              </w:rPr>
            </w:pPr>
            <w:r>
              <w:rPr>
                <w:b w:val="false"/>
                <w:color w:val="392C69"/>
              </w:rPr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1. Служебное огнестрельное оружие: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огнестрельное оружие ограниченного поражения приобретается из расчета обеспечения работников суточной смены, группы сопровождения грузов и иного имущества при транспортировании;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огнестрельное нарезное короткоствольное и огнестрельное гладкоствольное длинноствольное оружие приобретаются по следующим нормам: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8991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4251"/>
        <w:gridCol w:w="2127"/>
        <w:gridCol w:w="340"/>
        <w:gridCol w:w="339"/>
        <w:gridCol w:w="1933"/>
      </w:tblGrid>
      <w:tr>
        <w:trPr/>
        <w:tc>
          <w:tcPr>
            <w:tcW w:w="4251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должности работника ведомственной охраны</w:t>
            </w:r>
          </w:p>
        </w:tc>
        <w:tc>
          <w:tcPr>
            <w:tcW w:w="24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Короткоствольное оружие (пистолет, револьвер)</w:t>
            </w:r>
          </w:p>
        </w:tc>
        <w:tc>
          <w:tcPr>
            <w:tcW w:w="2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Гладкоствольное длинноствольное оружие</w:t>
            </w:r>
          </w:p>
        </w:tc>
      </w:tr>
      <w:tr>
        <w:trPr/>
        <w:tc>
          <w:tcPr>
            <w:tcW w:w="4251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Начальник отряда (отдела, команды, караула, группы, отделения, смены), в том числе по охране объекта, по охране линейной части магистрального трубопровода, сопровождения грузов и иного имущества при транспортировании</w:t>
            </w:r>
          </w:p>
        </w:tc>
        <w:tc>
          <w:tcPr>
            <w:tcW w:w="2467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  <w:tc>
          <w:tcPr>
            <w:tcW w:w="2272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425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Заместитель (помощник) начальника отряда (отдела, команды, караула, группы, отделения, смены), в том числе по охране объекта, по охране линейной части магистрального трубопровода, сопровождения грузов и иного имущества при транспортировании</w:t>
            </w:r>
          </w:p>
        </w:tc>
        <w:tc>
          <w:tcPr>
            <w:tcW w:w="2127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  <w:tc>
          <w:tcPr>
            <w:tcW w:w="67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или</w:t>
            </w:r>
          </w:p>
        </w:tc>
        <w:tc>
          <w:tcPr>
            <w:tcW w:w="193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</w:tr>
      <w:tr>
        <w:trPr/>
        <w:tc>
          <w:tcPr>
            <w:tcW w:w="425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Проводник (вожатый) служебной собаки</w:t>
            </w:r>
          </w:p>
        </w:tc>
        <w:tc>
          <w:tcPr>
            <w:tcW w:w="2467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  <w:tc>
          <w:tcPr>
            <w:tcW w:w="2272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425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Старший охранник (охранник), в том числе для охраны объектов, линейной части магистрального трубопровода</w:t>
            </w:r>
          </w:p>
        </w:tc>
        <w:tc>
          <w:tcPr>
            <w:tcW w:w="2467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 более 1 единицы на 2 работников</w:t>
            </w:r>
          </w:p>
        </w:tc>
        <w:tc>
          <w:tcPr>
            <w:tcW w:w="2272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 более 1 единицы на 2 работников</w:t>
            </w:r>
          </w:p>
        </w:tc>
      </w:tr>
      <w:tr>
        <w:trPr/>
        <w:tc>
          <w:tcPr>
            <w:tcW w:w="425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Старший охранник (охранник) для сопровождения грузов и иного имущества при транспортировании</w:t>
            </w:r>
          </w:p>
        </w:tc>
        <w:tc>
          <w:tcPr>
            <w:tcW w:w="2467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  <w:tc>
          <w:tcPr>
            <w:tcW w:w="2272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 более 1 единицы на 2 работников</w:t>
            </w:r>
          </w:p>
        </w:tc>
      </w:tr>
      <w:tr>
        <w:trPr/>
        <w:tc>
          <w:tcPr>
            <w:tcW w:w="4251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/>
            </w:pPr>
            <w:r>
              <w:rPr/>
              <w:t xml:space="preserve">Работник ведомственной охраны </w:t>
            </w:r>
            <w:hyperlink w:anchor="Par445" w:tgtFrame="&lt;*&gt; Начальник (заместитель начальника) команды, начальник (заместитель начальника, помощник начальника) караула, отделения, начальник группы, смены, проводник (вожатый) служебной собаки, старший охранник, охранник.">
              <w:r>
                <w:rPr>
                  <w:color w:val="0000FF"/>
                </w:rPr>
                <w:t>&lt;*&gt;</w:t>
              </w:r>
            </w:hyperlink>
            <w:r>
              <w:rPr/>
              <w:t>, включенный в состав резервной группы по поиску и задержанию на охраняемом объекте лиц, незаконно проникших на объект, совершивших преступление на объекте, по отражению вооруженного нападения и действиям при чрезвычайных ситуациях</w:t>
            </w:r>
          </w:p>
        </w:tc>
        <w:tc>
          <w:tcPr>
            <w:tcW w:w="2467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 более 1 единицы на 4 работников</w:t>
            </w:r>
          </w:p>
        </w:tc>
        <w:tc>
          <w:tcPr>
            <w:tcW w:w="2272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</w:tr>
      <w:tr>
        <w:trPr/>
        <w:tc>
          <w:tcPr>
            <w:tcW w:w="4251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/>
            </w:pPr>
            <w:r>
              <w:rPr/>
              <w:t xml:space="preserve">Работник ведомственной охраны </w:t>
            </w:r>
            <w:hyperlink w:anchor="Par445" w:tgtFrame="&lt;*&gt; Начальник (заместитель начальника) команды, начальник (заместитель начальника, помощник начальника) караула, отделения, начальник группы, смены, проводник (вожатый) служебной собаки, старший охранник, охранник.">
              <w:r>
                <w:rPr>
                  <w:color w:val="0000FF"/>
                </w:rPr>
                <w:t>&lt;*&gt;</w:t>
              </w:r>
            </w:hyperlink>
            <w:r>
              <w:rPr/>
              <w:t>, включенный в состав резервной группы по усилению постов</w:t>
            </w:r>
          </w:p>
        </w:tc>
        <w:tc>
          <w:tcPr>
            <w:tcW w:w="2467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2272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 единица на каждого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--------------------------------</w:t>
      </w:r>
    </w:p>
    <w:p>
      <w:pPr>
        <w:pStyle w:val="ConsPlusNormal"/>
        <w:spacing w:before="240" w:after="0"/>
        <w:ind w:left="0" w:firstLine="540"/>
        <w:jc w:val="both"/>
        <w:rPr/>
      </w:pPr>
      <w:bookmarkStart w:id="14" w:name="Par445"/>
      <w:bookmarkEnd w:id="14"/>
      <w:r>
        <w:rPr/>
        <w:t>&lt;*&gt; Начальник (заместитель начальника) команды, начальник (заместитель начальника, помощник начальника) караула, отделения, начальник группы, смены, проводник (вожатый) служебной собаки, старший охранник, охранник.</w:t>
      </w:r>
    </w:p>
    <w:p>
      <w:pPr>
        <w:pStyle w:val="ConsPlusNormal"/>
        <w:ind w:left="0" w:firstLine="54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Примечание. Учебные образцы оружия приобретаются при необходимости, из расчета не более чем 1 единица на 15 единиц имеющегося служебного огнестрельного оружия.</w:t>
      </w:r>
    </w:p>
    <w:p>
      <w:pPr>
        <w:pStyle w:val="ConsPlusNormal"/>
        <w:ind w:left="0" w:hanging="0"/>
        <w:jc w:val="both"/>
        <w:rPr/>
      </w:pPr>
      <w:r>
        <w:rPr/>
        <w:t>(примечание введено Постановлением Правительства РФ от 23.08.2024 N 1134)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r>
        <w:rPr/>
        <w:t>2. Патроны к служебному огнестрельному оружию приобретаются по следующим нормам:</w:t>
      </w:r>
    </w:p>
    <w:p>
      <w:pPr>
        <w:pStyle w:val="ConsPlusNormal"/>
        <w:ind w:left="0" w:hanging="0"/>
        <w:jc w:val="both"/>
        <w:rPr/>
      </w:pPr>
      <w:r>
        <w:rPr/>
      </w:r>
    </w:p>
    <w:tbl>
      <w:tblPr>
        <w:tblW w:w="9026" w:type="dxa"/>
        <w:jc w:val="left"/>
        <w:tblInd w:w="62" w:type="dxa"/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1983"/>
        <w:gridCol w:w="1643"/>
        <w:gridCol w:w="1"/>
        <w:gridCol w:w="1988"/>
        <w:gridCol w:w="1539"/>
        <w:gridCol w:w="1872"/>
      </w:tblGrid>
      <w:tr>
        <w:trPr/>
        <w:tc>
          <w:tcPr>
            <w:tcW w:w="1983" w:type="dxa"/>
            <w:vMerge w:val="restar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Наименование оружия</w:t>
            </w:r>
          </w:p>
        </w:tc>
        <w:tc>
          <w:tcPr>
            <w:tcW w:w="1644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Неснижаемый запас патронов на единицу оружия</w:t>
            </w:r>
          </w:p>
        </w:tc>
        <w:tc>
          <w:tcPr>
            <w:tcW w:w="539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Расход патронов (штук)</w:t>
            </w:r>
          </w:p>
        </w:tc>
      </w:tr>
      <w:tr>
        <w:trPr/>
        <w:tc>
          <w:tcPr>
            <w:tcW w:w="1983" w:type="dxa"/>
            <w:vMerge w:val="continue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64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>
                <w:b w:val="false"/>
              </w:rPr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проверку боя оружия и приведение его к нормальному бою (на каждую единицу оружия 2 раза в год)</w:t>
            </w:r>
          </w:p>
        </w:tc>
        <w:tc>
          <w:tcPr>
            <w:tcW w:w="15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на учебную стрельбу (на каждого работника в год)</w:t>
            </w:r>
          </w:p>
        </w:tc>
        <w:tc>
          <w:tcPr>
            <w:tcW w:w="18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для проведения контрольного отстрела (на каждую единицу оружия 1 раз в пятнадцать лет)</w:t>
            </w:r>
          </w:p>
        </w:tc>
      </w:tr>
      <w:tr>
        <w:trPr/>
        <w:tc>
          <w:tcPr>
            <w:tcW w:w="198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Служебный пистолет</w:t>
            </w:r>
          </w:p>
        </w:tc>
        <w:tc>
          <w:tcPr>
            <w:tcW w:w="1643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 2 снаряженных магазина</w:t>
            </w:r>
          </w:p>
        </w:tc>
        <w:tc>
          <w:tcPr>
            <w:tcW w:w="1989" w:type="dxa"/>
            <w:gridSpan w:val="2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8</w:t>
            </w:r>
          </w:p>
        </w:tc>
        <w:tc>
          <w:tcPr>
            <w:tcW w:w="1539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110</w:t>
            </w:r>
          </w:p>
        </w:tc>
        <w:tc>
          <w:tcPr>
            <w:tcW w:w="1872" w:type="dxa"/>
            <w:tcBorders>
              <w:top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19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Служебный револьвер</w:t>
            </w:r>
          </w:p>
        </w:tc>
        <w:tc>
          <w:tcPr>
            <w:tcW w:w="164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по 2 снаряженные обоймы (барабана)</w:t>
            </w:r>
          </w:p>
        </w:tc>
        <w:tc>
          <w:tcPr>
            <w:tcW w:w="198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12</w:t>
            </w:r>
          </w:p>
        </w:tc>
        <w:tc>
          <w:tcPr>
            <w:tcW w:w="153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110</w:t>
            </w:r>
          </w:p>
        </w:tc>
        <w:tc>
          <w:tcPr>
            <w:tcW w:w="187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5</w:t>
            </w:r>
          </w:p>
        </w:tc>
      </w:tr>
      <w:tr>
        <w:trPr/>
        <w:tc>
          <w:tcPr>
            <w:tcW w:w="198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Огнестрельное гладкоствольное длинноствольное оружие</w:t>
            </w:r>
          </w:p>
        </w:tc>
        <w:tc>
          <w:tcPr>
            <w:tcW w:w="1643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40</w:t>
            </w:r>
          </w:p>
        </w:tc>
        <w:tc>
          <w:tcPr>
            <w:tcW w:w="1989" w:type="dxa"/>
            <w:gridSpan w:val="2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539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200</w:t>
            </w:r>
          </w:p>
        </w:tc>
        <w:tc>
          <w:tcPr>
            <w:tcW w:w="1872" w:type="dxa"/>
            <w:tcBorders/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  <w:tr>
        <w:trPr/>
        <w:tc>
          <w:tcPr>
            <w:tcW w:w="198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left"/>
              <w:rPr>
                <w:b w:val="false"/>
                <w:b w:val="false"/>
              </w:rPr>
            </w:pPr>
            <w:r>
              <w:rPr/>
              <w:t>Огнестрельное оружие ограниченного поражения</w:t>
            </w:r>
          </w:p>
        </w:tc>
        <w:tc>
          <w:tcPr>
            <w:tcW w:w="1643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10</w:t>
            </w:r>
          </w:p>
        </w:tc>
        <w:tc>
          <w:tcPr>
            <w:tcW w:w="1989" w:type="dxa"/>
            <w:gridSpan w:val="2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  <w:tc>
          <w:tcPr>
            <w:tcW w:w="1539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40</w:t>
            </w:r>
          </w:p>
        </w:tc>
        <w:tc>
          <w:tcPr>
            <w:tcW w:w="1872" w:type="dxa"/>
            <w:tcBorders>
              <w:bottom w:val="single" w:sz="4" w:space="0" w:color="000000"/>
            </w:tcBorders>
          </w:tcPr>
          <w:p>
            <w:pPr>
              <w:pStyle w:val="ConsPlusNormal"/>
              <w:tabs>
                <w:tab w:val="clear" w:pos="720"/>
              </w:tabs>
              <w:ind w:left="0" w:hanging="0"/>
              <w:jc w:val="center"/>
              <w:rPr>
                <w:b w:val="false"/>
                <w:b w:val="false"/>
              </w:rPr>
            </w:pPr>
            <w:r>
              <w:rPr/>
              <w:t>-</w:t>
            </w:r>
          </w:p>
        </w:tc>
      </w:tr>
    </w:tbl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06.05.2023 N 712)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firstLine="540"/>
        <w:jc w:val="both"/>
        <w:rPr/>
      </w:pPr>
      <w:r>
        <w:rPr/>
        <w:t>Примечание. Нормы учебных патронов формируются ведомственной охраной из расчета 1 снаряженный магазин (обойма, барабан) на каждую единицу учебного образца оружия.</w:t>
      </w:r>
    </w:p>
    <w:p>
      <w:pPr>
        <w:pStyle w:val="ConsPlusNormal"/>
        <w:ind w:left="0" w:hanging="0"/>
        <w:jc w:val="both"/>
        <w:rPr/>
      </w:pPr>
      <w:r>
        <w:rPr/>
        <w:t>(примечание введено Постановлением Правительства РФ от 23.08.2024 N 1134)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Title"/>
        <w:ind w:left="0" w:firstLine="540"/>
        <w:jc w:val="both"/>
        <w:rPr/>
      </w:pPr>
      <w:bookmarkStart w:id="15" w:name="Par483"/>
      <w:bookmarkEnd w:id="15"/>
      <w:r>
        <w:rPr/>
        <w:t>3. Специальные средства: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наручники отечественного производства, палки резиновые отечественного производства, бронежилеты, шлемы защитные и иные средства индивидуальной защиты, которые не подлежат ограничению в приобретении и использовании гражданами и организациями, приобретаются из расчета обеспечения работников не менее одной суточной смены, группы сопровождения грузов и резервных групп;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специальные технические средства противодействия беспилотным воздушным, подводным и надводным судам и аппаратам, беспилотным транспортным средствам и иным автоматизированным беспилотным комплексам приобретаются из расчета, позволяющего обеспечить безопасность объекта;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12.06.2025 N 897)</w:t>
      </w:r>
    </w:p>
    <w:p>
      <w:pPr>
        <w:pStyle w:val="ConsPlusNormal"/>
        <w:spacing w:before="240" w:after="0"/>
        <w:ind w:left="0" w:firstLine="540"/>
        <w:jc w:val="both"/>
        <w:rPr/>
      </w:pPr>
      <w:r>
        <w:rPr/>
        <w:t>служебные собаки, средства принудительной остановки транспорта, механические распылители, аэрозольные и другие устройства, снаряженные слезоточивыми или раздражающими веществами, разрешенными к применению гражданами в целях самообороны, приобретаются по решению собственника охраняемого объекта.</w:t>
      </w:r>
    </w:p>
    <w:p>
      <w:pPr>
        <w:pStyle w:val="ConsPlusNormal"/>
        <w:ind w:left="0" w:hanging="0"/>
        <w:jc w:val="both"/>
        <w:rPr/>
      </w:pPr>
      <w:r>
        <w:rPr/>
        <w:t>(в ред. Постановления Правительства РФ от 12.06.2025 N 897)</w:t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ind w:left="0" w:hanging="0"/>
        <w:jc w:val="both"/>
        <w:rPr/>
      </w:pPr>
      <w:r>
        <w:rPr/>
      </w:r>
    </w:p>
    <w:p>
      <w:pPr>
        <w:pStyle w:val="ConsPlusNormal"/>
        <w:pBdr>
          <w:top w:val="single" w:sz="6" w:space="0" w:color="000000"/>
        </w:pBdr>
        <w:spacing w:before="100" w:after="100"/>
        <w:ind w:left="0" w:hanging="0"/>
        <w:jc w:val="both"/>
        <w:rPr/>
      </w:pPr>
      <w:r>
        <w:rPr/>
      </w:r>
    </w:p>
    <w:sectPr>
      <w:type w:val="nextPage"/>
      <w:pgSz w:w="11906" w:h="16838"/>
      <w:pgMar w:left="1133" w:right="566" w:header="0" w:top="1440" w:footer="0" w:bottom="1440" w:gutter="0"/>
      <w:pgNumType w:fmt="decimal"/>
      <w:formProt w:val="false"/>
      <w:textDirection w:val="lrTb"/>
      <w:docGrid w:type="default" w:linePitch="312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  <w:font w:name="Courier New">
    <w:charset w:val="01"/>
    <w:family w:val="roman"/>
    <w:pitch w:val="default"/>
  </w:font>
  <w:font w:name="Arial">
    <w:charset w:val="01"/>
    <w:family w:val="roman"/>
    <w:pitch w:val="default"/>
  </w:font>
  <w:font w:name="Tahoma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00"/>
  <w:defaultTabStop w:val="720"/>
  <w:autoHyphenation w:val="tru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PT Astra Serif" w:hAnsi="PT Astra Serif" w:eastAsia="Tahoma" w:cs="Noto Sans Devanagari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bidi w:val="0"/>
    </w:pPr>
    <w:rPr>
      <w:rFonts w:ascii="PT Astra Serif" w:hAnsi="PT Astra Serif" w:eastAsia="Tahoma" w:cs="PT Astra Serif"/>
      <w:color w:val="auto"/>
      <w:kern w:val="2"/>
      <w:sz w:val="24"/>
      <w:szCs w:val="24"/>
      <w:lang w:val="ru-RU" w:eastAsia="zh-CN" w:bidi="hi-IN"/>
    </w:rPr>
  </w:style>
  <w:style w:type="character" w:styleId="Style14">
    <w:name w:val="Интернет-ссылка"/>
    <w:rPr>
      <w:color w:val="000080"/>
      <w:u w:val="singl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>
      <w:spacing w:lineRule="auto" w:line="276" w:before="0" w:after="140"/>
    </w:pPr>
    <w:rPr/>
  </w:style>
  <w:style w:type="paragraph" w:styleId="Style18">
    <w:name w:val="Caption"/>
    <w:basedOn w:val="Normal"/>
    <w:qFormat/>
    <w:pPr>
      <w:spacing w:before="120" w:after="120"/>
    </w:pPr>
    <w:rPr>
      <w:i/>
      <w:iCs/>
    </w:rPr>
  </w:style>
  <w:style w:type="paragraph" w:styleId="Style19">
    <w:name w:val="Указатель"/>
    <w:basedOn w:val="Normal"/>
    <w:qFormat/>
    <w:pPr/>
    <w:rPr/>
  </w:style>
  <w:style w:type="paragraph" w:styleId="ConsPlusNormal">
    <w:name w:val="ConsPlusNormal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Nonformat">
    <w:name w:val="ConsPlusNonformat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Title">
    <w:name w:val="ConsPlusTitle"/>
    <w:qFormat/>
    <w:pPr>
      <w:widowControl w:val="false"/>
      <w:suppressAutoHyphens w:val="true"/>
      <w:bidi w:val="0"/>
    </w:pPr>
    <w:rPr>
      <w:rFonts w:ascii="Arial" w:hAnsi="Arial" w:eastAsia="Arial" w:cs="Arial"/>
      <w:b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Cell">
    <w:name w:val="ConsPlusCell"/>
    <w:qFormat/>
    <w:pPr>
      <w:widowControl w:val="false"/>
      <w:suppressAutoHyphens w:val="true"/>
      <w:bidi w:val="0"/>
    </w:pPr>
    <w:rPr>
      <w:rFonts w:ascii="Courier New" w:hAnsi="Courier New" w:eastAsia="Arial" w:cs="Courier New"/>
      <w:b w:val="false"/>
      <w:i w:val="false"/>
      <w:strike w:val="false"/>
      <w:dstrike w:val="false"/>
      <w:color w:val="auto"/>
      <w:kern w:val="2"/>
      <w:sz w:val="20"/>
      <w:szCs w:val="24"/>
      <w:u w:val="none"/>
      <w:lang w:val="ru-RU" w:eastAsia="zh-CN" w:bidi="hi-IN"/>
    </w:rPr>
  </w:style>
  <w:style w:type="paragraph" w:styleId="ConsPlusDocList">
    <w:name w:val="ConsPlusDocList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18"/>
      <w:szCs w:val="24"/>
      <w:u w:val="none"/>
      <w:lang w:val="ru-RU" w:eastAsia="zh-CN" w:bidi="hi-IN"/>
    </w:rPr>
  </w:style>
  <w:style w:type="paragraph" w:styleId="ConsPlusTitlePage">
    <w:name w:val="ConsPlusTitlePage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ConsPlusJurTerm">
    <w:name w:val="ConsPlusJurTerm"/>
    <w:qFormat/>
    <w:pPr>
      <w:widowControl w:val="false"/>
      <w:suppressAutoHyphens w:val="true"/>
      <w:bidi w:val="0"/>
    </w:pPr>
    <w:rPr>
      <w:rFonts w:ascii="Tahoma" w:hAnsi="Tahoma" w:eastAsia="Arial" w:cs="Tahoma"/>
      <w:b w:val="false"/>
      <w:i w:val="false"/>
      <w:strike w:val="false"/>
      <w:dstrike w:val="false"/>
      <w:color w:val="auto"/>
      <w:kern w:val="2"/>
      <w:sz w:val="26"/>
      <w:szCs w:val="24"/>
      <w:u w:val="none"/>
      <w:lang w:val="ru-RU" w:eastAsia="zh-CN" w:bidi="hi-IN"/>
    </w:rPr>
  </w:style>
  <w:style w:type="paragraph" w:styleId="ConsPlusTextList">
    <w:name w:val="ConsPlusTextList"/>
    <w:qFormat/>
    <w:pPr>
      <w:widowControl w:val="false"/>
      <w:suppressAutoHyphens w:val="true"/>
      <w:bidi w:val="0"/>
    </w:pPr>
    <w:rPr>
      <w:rFonts w:ascii="Times New Roman" w:hAnsi="Times New Roman" w:eastAsia="Arial" w:cs="Times New Roman"/>
      <w:b w:val="false"/>
      <w:i w:val="false"/>
      <w:strike w:val="false"/>
      <w:dstrike w:val="false"/>
      <w:color w:val="auto"/>
      <w:kern w:val="2"/>
      <w:sz w:val="24"/>
      <w:szCs w:val="24"/>
      <w:u w:val="none"/>
      <w:lang w:val="ru-RU" w:eastAsia="zh-CN" w:bidi="hi-IN"/>
    </w:rPr>
  </w:style>
  <w:style w:type="paragraph" w:styleId="Style20">
    <w:name w:val="Колонтитул"/>
    <w:basedOn w:val="Normal"/>
    <w:qFormat/>
    <w:pPr/>
    <w:rPr/>
  </w:style>
  <w:style w:type="paragraph" w:styleId="Style21">
    <w:name w:val="Верхний и нижний колонтитулы"/>
    <w:basedOn w:val="Normal"/>
    <w:qFormat/>
    <w:pPr/>
    <w:rPr/>
  </w:style>
  <w:style w:type="paragraph" w:styleId="Style22">
    <w:name w:val="Header"/>
    <w:basedOn w:val="Style20"/>
    <w:pPr/>
    <w:rPr/>
  </w:style>
  <w:style w:type="paragraph" w:styleId="Style23">
    <w:name w:val="Footer"/>
    <w:basedOn w:val="Style20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LibreOffice/6.4.7.2$Linux_X86_64 LibreOffice_project/155c490457025f32143219b3c36f6c1abf1f2442</Application>
  <Pages>18</Pages>
  <Words>4437</Words>
  <Characters>31612</Characters>
  <CharactersWithSpaces>35618</CharactersWithSpaces>
  <Paragraphs>435</Paragraphs>
  <Company>КонсультантПлюс Версия 4023.00.50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2025-07-02T12:18:00Z</dcterms:created>
  <dc:creator/>
  <dc:description/>
  <dc:language>ru-RU</dc:language>
  <cp:lastModifiedBy/>
  <dcterms:modified xsi:type="dcterms:W3CDTF">2025-07-02T12:21:00Z</dcterms:modified>
  <cp:revision>0</cp:revision>
  <dc:subject/>
  <dc:title>Постановление Правительства РФ от 04.06.2015 N 551(ред. от 12.06.2025)"О некоторых вопросах деятельности ведомственной охраны по обеспечению безопасности объектов топливно-энергетического комплекса"(вместе с "Правилами приобретения, хранения, учета, ремонта и уничтожения специальных средств, используемых работниками ведомственной охраны организации - собственника Единой системы газоснабжения, стратегического акционерного общества, осуществляющего управление системой магистральных нефтепроводов и нефтепро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mpany">
    <vt:lpwstr>КонсультантПлюс Версия 4023.00.50</vt:lpwstr>
  </property>
</Properties>
</file>