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6" w:type="dxa"/>
        <w:jc w:val="left"/>
        <w:tblInd w:w="80" w:type="dxa"/>
        <w:tblCellMar>
          <w:top w:w="60" w:type="dxa"/>
          <w:left w:w="80" w:type="dxa"/>
          <w:bottom w:w="60" w:type="dxa"/>
          <w:right w:w="80" w:type="dxa"/>
        </w:tblCellMar>
      </w:tblPr>
      <w:tblGrid>
        <w:gridCol w:w="60"/>
        <w:gridCol w:w="112"/>
        <w:gridCol w:w="9920"/>
        <w:gridCol w:w="113"/>
      </w:tblGrid>
      <w:tr>
        <w:trPr>
          <w:trHeight w:val="2791" w:hRule="exact"/>
        </w:trPr>
        <w:tc>
          <w:tcPr>
            <w:tcW w:w="10205" w:type="dxa"/>
            <w:gridSpan w:val="4"/>
            <w:tcBorders/>
          </w:tcPr>
          <w:p>
            <w:pPr>
              <w:pStyle w:val="ConsPlusTitlePage"/>
              <w:tabs>
                <w:tab w:val="clear" w:pos="720"/>
              </w:tabs>
              <w:ind w:left="0" w:hanging="0"/>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5" w:type="dxa"/>
            <w:gridSpan w:val="4"/>
            <w:tcBorders/>
            <w:vAlign w:val="center"/>
          </w:tcPr>
          <w:p>
            <w:pPr>
              <w:pStyle w:val="ConsPlusTitlePage"/>
              <w:tabs>
                <w:tab w:val="clear" w:pos="720"/>
              </w:tabs>
              <w:ind w:left="0" w:hanging="0"/>
              <w:jc w:val="center"/>
              <w:rPr>
                <w:b w:val="false"/>
                <w:b w:val="false"/>
              </w:rPr>
            </w:pPr>
            <w:r>
              <w:rPr>
                <w:sz w:val="48"/>
              </w:rPr>
              <w:t>Постановление Правительства РФ от 22.04.1997 N 460</w:t>
            </w:r>
            <w:r>
              <w:rPr/>
              <w:br/>
            </w:r>
            <w:r>
              <w:rPr>
                <w:sz w:val="48"/>
              </w:rPr>
              <w:t>(ред. от 23.09.2024)</w:t>
            </w:r>
            <w:r>
              <w:rPr/>
              <w:br/>
            </w:r>
            <w:r>
              <w:rPr>
                <w:sz w:val="48"/>
              </w:rPr>
              <w:t>"О мерах по обеспечению юридических лиц с особыми уставными задачами боевым ручным стрелковым оружием"</w:t>
            </w:r>
          </w:p>
        </w:tc>
      </w:tr>
      <w:tr>
        <w:trPr>
          <w:trHeight w:val="2791" w:hRule="exact"/>
        </w:trPr>
        <w:tc>
          <w:tcPr>
            <w:tcW w:w="10205" w:type="dxa"/>
            <w:gridSpan w:val="4"/>
            <w:tcBorders/>
            <w:vAlign w:val="center"/>
          </w:tcPr>
          <w:p>
            <w:pPr>
              <w:pStyle w:val="ConsPlusTitlePage"/>
              <w:tabs>
                <w:tab w:val="clear" w:pos="720"/>
              </w:tabs>
              <w:ind w:left="0" w:hanging="0"/>
              <w:jc w:val="center"/>
              <w:rPr>
                <w:b w:val="false"/>
                <w:b w:val="false"/>
              </w:rPr>
            </w:pPr>
            <w:r>
              <w:rPr>
                <w:b w:val="false"/>
              </w:rPr>
            </w:r>
          </w:p>
          <w:p>
            <w:pPr>
              <w:pStyle w:val="ConsPlusTitlePage"/>
              <w:tabs>
                <w:tab w:val="clear" w:pos="720"/>
              </w:tabs>
              <w:ind w:left="0" w:hanging="0"/>
              <w:jc w:val="center"/>
              <w:rPr>
                <w:b w:val="false"/>
                <w:b w:val="false"/>
              </w:rPr>
            </w:pPr>
            <w:r>
              <w:rPr>
                <w:b w:val="false"/>
              </w:rPr>
            </w:r>
          </w:p>
          <w:p>
            <w:pPr>
              <w:pStyle w:val="ConsPlusTitlePage"/>
              <w:tabs>
                <w:tab w:val="clear" w:pos="720"/>
              </w:tabs>
              <w:ind w:left="0" w:hanging="0"/>
              <w:jc w:val="center"/>
              <w:rPr>
                <w:b w:val="false"/>
                <w:b w:val="false"/>
              </w:rPr>
            </w:pPr>
            <w:r>
              <w:rPr>
                <w:b w:val="false"/>
              </w:rPr>
            </w:r>
          </w:p>
          <w:p>
            <w:pPr>
              <w:pStyle w:val="ConsPlusTitlePage"/>
              <w:tabs>
                <w:tab w:val="clear" w:pos="720"/>
              </w:tabs>
              <w:ind w:left="0" w:hanging="0"/>
              <w:jc w:val="center"/>
              <w:rPr>
                <w:b w:val="false"/>
                <w:b w:val="false"/>
              </w:rPr>
            </w:pPr>
            <w:r>
              <w:rPr>
                <w:b w:val="false"/>
              </w:rPr>
            </w:r>
          </w:p>
        </w:tc>
      </w:tr>
      <w:tr>
        <w:trPr/>
        <w:tc>
          <w:tcPr>
            <w:tcW w:w="60" w:type="dxa"/>
            <w:tcBorders/>
            <w:tcMar>
              <w:top w:w="0" w:type="dxa"/>
              <w:left w:w="40" w:type="dxa"/>
              <w:bottom w:w="0" w:type="dxa"/>
              <w:right w:w="40" w:type="dxa"/>
            </w:tcMar>
            <w:vAlign w:val="center"/>
          </w:tcPr>
          <w:p>
            <w:pPr>
              <w:pStyle w:val="ConsPlusTitle"/>
              <w:tabs>
                <w:tab w:val="clear" w:pos="720"/>
              </w:tabs>
              <w:ind w:left="0" w:hanging="0"/>
              <w:jc w:val="center"/>
              <w:rPr>
                <w:b w:val="false"/>
                <w:b w:val="false"/>
              </w:rPr>
            </w:pPr>
            <w:r>
              <w:rPr/>
              <w:t>ПРАВИТЕЛЬСТВО РОССИЙСКОЙ ФЕДЕРАЦИИ</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ПОСТАНОВЛЕНИЕ</w:t>
            </w:r>
          </w:p>
          <w:p>
            <w:pPr>
              <w:pStyle w:val="ConsPlusTitle"/>
              <w:tabs>
                <w:tab w:val="clear" w:pos="720"/>
              </w:tabs>
              <w:ind w:left="0" w:hanging="0"/>
              <w:jc w:val="center"/>
              <w:rPr>
                <w:b w:val="false"/>
                <w:b w:val="false"/>
              </w:rPr>
            </w:pPr>
            <w:r>
              <w:rPr/>
              <w:t>от 22 апреля 1997 г. N 460</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О МЕРАХ ПО ОБЕСПЕЧЕНИЮ</w:t>
            </w:r>
          </w:p>
          <w:p>
            <w:pPr>
              <w:pStyle w:val="ConsPlusTitle"/>
              <w:tabs>
                <w:tab w:val="clear" w:pos="720"/>
              </w:tabs>
              <w:ind w:left="0" w:hanging="0"/>
              <w:jc w:val="center"/>
              <w:rPr>
                <w:b w:val="false"/>
                <w:b w:val="false"/>
              </w:rPr>
            </w:pPr>
            <w:r>
              <w:rPr/>
              <w:t>ЮРИДИЧЕСКИХ ЛИЦ С ОСОБЫМИ УСТАВНЫМИ ЗАДАЧАМИ БОЕВЫМ</w:t>
            </w:r>
          </w:p>
          <w:p>
            <w:pPr>
              <w:pStyle w:val="ConsPlusTitle"/>
              <w:tabs>
                <w:tab w:val="clear" w:pos="720"/>
              </w:tabs>
              <w:ind w:left="0" w:hanging="0"/>
              <w:jc w:val="center"/>
              <w:rPr>
                <w:b w:val="false"/>
                <w:b w:val="false"/>
              </w:rPr>
            </w:pPr>
            <w:r>
              <w:rPr/>
              <w:t>РУЧНЫМ СТРЕЛКОВЫМ ОРУЖИЕМ</w:t>
            </w:r>
          </w:p>
          <w:p>
            <w:pPr>
              <w:pStyle w:val="ConsPlusNormal"/>
              <w:tabs>
                <w:tab w:val="clear" w:pos="720"/>
              </w:tabs>
              <w:rPr>
                <w:b w:val="false"/>
                <w:b w:val="false"/>
              </w:rPr>
            </w:pPr>
            <w:r>
              <w:rPr>
                <w:b w:val="false"/>
              </w:rPr>
            </w:r>
          </w:p>
          <w:p>
            <w:pPr>
              <w:pStyle w:val="ConsPlusNormal"/>
              <w:tabs>
                <w:tab w:val="clear" w:pos="720"/>
              </w:tabs>
              <w:rPr>
                <w:b w:val="false"/>
                <w:b w:val="false"/>
              </w:rPr>
            </w:pPr>
            <w:r>
              <w:rPr>
                <w:b w:val="false"/>
              </w:rPr>
            </w:r>
          </w:p>
        </w:tc>
        <w:tc>
          <w:tcPr>
            <w:tcW w:w="112" w:type="dxa"/>
            <w:tcBorders/>
            <w:tcMar>
              <w:top w:w="0" w:type="dxa"/>
              <w:left w:w="40" w:type="dxa"/>
              <w:bottom w:w="0" w:type="dxa"/>
              <w:right w:w="40" w:type="dxa"/>
            </w:tcMar>
            <w:vAlign w:val="center"/>
          </w:tcPr>
          <w:p>
            <w:pPr>
              <w:pStyle w:val="ConsPlusNormal"/>
              <w:tabs>
                <w:tab w:val="clear" w:pos="720"/>
              </w:tabs>
              <w:rPr>
                <w:b w:val="false"/>
                <w:b w:val="false"/>
              </w:rPr>
            </w:pPr>
            <w:r>
              <w:rPr>
                <w:b w:val="false"/>
              </w:rPr>
            </w:r>
          </w:p>
        </w:tc>
        <w:tc>
          <w:tcPr>
            <w:tcW w:w="9920" w:type="dxa"/>
            <w:tcBorders/>
            <w:tcMar>
              <w:top w:w="0" w:type="dxa"/>
              <w:left w:w="40" w:type="dxa"/>
              <w:bottom w:w="0" w:type="dxa"/>
              <w:right w:w="40" w:type="dxa"/>
            </w:tcMar>
            <w:vAlign w:val="cente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29.02.2000 N 173,</w:t>
            </w:r>
          </w:p>
          <w:p>
            <w:pPr>
              <w:pStyle w:val="ConsPlusNormal"/>
              <w:tabs>
                <w:tab w:val="clear" w:pos="720"/>
              </w:tabs>
              <w:ind w:left="0" w:hanging="0"/>
              <w:jc w:val="center"/>
              <w:rPr>
                <w:b w:val="false"/>
                <w:b w:val="false"/>
              </w:rPr>
            </w:pPr>
            <w:r>
              <w:rPr>
                <w:color w:val="392C69"/>
              </w:rPr>
              <w:t>от 29.05.2006 N 334, от 06.10.2011 N 824, от 23.11.2012 N 1214,</w:t>
            </w:r>
          </w:p>
          <w:p>
            <w:pPr>
              <w:pStyle w:val="ConsPlusNormal"/>
              <w:tabs>
                <w:tab w:val="clear" w:pos="720"/>
              </w:tabs>
              <w:ind w:left="0" w:hanging="0"/>
              <w:jc w:val="center"/>
              <w:rPr>
                <w:b w:val="false"/>
                <w:b w:val="false"/>
              </w:rPr>
            </w:pPr>
            <w:r>
              <w:rPr>
                <w:color w:val="392C69"/>
              </w:rPr>
              <w:t>от 19.04.2017 N 467, от 26.06.2018 N 730, от 17.04.2021 N 613,</w:t>
            </w:r>
          </w:p>
          <w:p>
            <w:pPr>
              <w:pStyle w:val="ConsPlusNormal"/>
              <w:tabs>
                <w:tab w:val="clear" w:pos="720"/>
              </w:tabs>
              <w:ind w:left="0" w:hanging="0"/>
              <w:jc w:val="center"/>
              <w:rPr>
                <w:b w:val="false"/>
                <w:b w:val="false"/>
              </w:rPr>
            </w:pPr>
            <w:r>
              <w:rPr>
                <w:color w:val="392C69"/>
              </w:rPr>
              <w:t>от 28.03.2022 N 500, от 06.05.2023 N 712, от 17.04.2024 N 498,</w:t>
            </w:r>
          </w:p>
          <w:p>
            <w:pPr>
              <w:pStyle w:val="ConsPlusNormal"/>
              <w:tabs>
                <w:tab w:val="clear" w:pos="720"/>
              </w:tabs>
              <w:ind w:left="0" w:hanging="0"/>
              <w:jc w:val="center"/>
              <w:rPr>
                <w:b w:val="false"/>
                <w:b w:val="false"/>
              </w:rPr>
            </w:pPr>
            <w:r>
              <w:rPr>
                <w:color w:val="392C69"/>
              </w:rPr>
              <w:t>от 23.09.2024 N 1284)</w:t>
            </w:r>
          </w:p>
        </w:tc>
        <w:tc>
          <w:tcPr>
            <w:tcW w:w="113" w:type="dxa"/>
            <w:tcBorders/>
            <w:tcMar>
              <w:top w:w="0" w:type="dxa"/>
              <w:left w:w="40" w:type="dxa"/>
              <w:bottom w:w="0" w:type="dxa"/>
              <w:right w:w="40" w:type="dxa"/>
            </w:tcMar>
            <w:vAlign w:val="center"/>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Normal"/>
        <w:ind w:left="0" w:firstLine="540"/>
        <w:jc w:val="both"/>
        <w:rPr/>
      </w:pPr>
      <w:r>
        <w:rPr/>
        <w:t>Правительство Российской Федерации постановляет:</w:t>
      </w:r>
    </w:p>
    <w:p>
      <w:pPr>
        <w:pStyle w:val="ConsPlusNormal"/>
        <w:ind w:left="0" w:hanging="0"/>
        <w:jc w:val="both"/>
        <w:rPr/>
      </w:pPr>
      <w:r>
        <w:rPr/>
        <w:t>(в ред. Постановления Правительства РФ от 19.04.2017 N 467)</w:t>
      </w:r>
    </w:p>
    <w:p>
      <w:pPr>
        <w:pStyle w:val="ConsPlusNormal"/>
        <w:spacing w:before="240" w:after="0"/>
        <w:ind w:left="0" w:firstLine="540"/>
        <w:jc w:val="both"/>
        <w:rPr/>
      </w:pPr>
      <w:r>
        <w:rPr/>
        <w:t>1. Утвердить прилагаемые:</w:t>
      </w:r>
    </w:p>
    <w:p>
      <w:pPr>
        <w:pStyle w:val="ConsPlusNormal"/>
        <w:spacing w:before="240" w:after="0"/>
        <w:ind w:left="0" w:firstLine="540"/>
        <w:jc w:val="both"/>
        <w:rPr/>
      </w:pPr>
      <w:hyperlink w:anchor="Par53" w:tgtFrame="Утверждены">
        <w:r>
          <w:rPr>
            <w:color w:val="0000FF"/>
          </w:rPr>
          <w:t>Правила</w:t>
        </w:r>
      </w:hyperlink>
      <w:r>
        <w:rPr/>
        <w:t xml:space="preserve"> получения в территориальных органах Федеральной службы войск национальной гвардии Российской Федерации во временное пользование отдельных типов и моделей боевого ручного стрелкового оружия юридическими лицами с особыми уставными задачами;</w:t>
      </w:r>
    </w:p>
    <w:p>
      <w:pPr>
        <w:pStyle w:val="ConsPlusNormal"/>
        <w:ind w:left="0" w:hanging="0"/>
        <w:jc w:val="both"/>
        <w:rPr/>
      </w:pPr>
      <w:r>
        <w:rPr/>
        <w:t>(в ред. Постановлений Правительства РФ от 29.02.2000 N 173, от 26.06.2018 N 730)</w:t>
      </w:r>
    </w:p>
    <w:p>
      <w:pPr>
        <w:pStyle w:val="ConsPlusNormal"/>
        <w:spacing w:before="240" w:after="0"/>
        <w:ind w:left="0" w:firstLine="540"/>
        <w:jc w:val="both"/>
        <w:rPr/>
      </w:pPr>
      <w:hyperlink w:anchor="Par139" w:tgtFrame="ПЕРЕЧЕНЬ">
        <w:r>
          <w:rPr>
            <w:color w:val="0000FF"/>
          </w:rPr>
          <w:t>Перечень</w:t>
        </w:r>
      </w:hyperlink>
      <w:r>
        <w:rPr/>
        <w:t xml:space="preserve"> отдельных типов и моделей боевого ручного стрелкового оружия и патронов к нему, получаемых в территориальных органах Федеральной службы войск национальной гвардии Российской Федерации во временное пользование Центральным банком Российской Федерации (Банком России), Российским объединением инкассации Банка России, публичным акционерным обществом "Сбербанк России", организацией специальной почтовой связи федерального органа исполнительной власти, осуществляющего управление деятельностью в области почтовой связи, и их территориальными подразделениями;</w:t>
      </w:r>
    </w:p>
    <w:p>
      <w:pPr>
        <w:pStyle w:val="ConsPlusNormal"/>
        <w:ind w:left="0" w:hanging="0"/>
        <w:jc w:val="both"/>
        <w:rPr/>
      </w:pPr>
      <w:r>
        <w:rPr/>
        <w:t>(в ред. Постановлений Правительства РФ от 29.02.2000 N 173, от 29.05.2006 N 334, от 26.06.2018 N 730, от 17.04.2021 N 613, от 28.03.2022 N 500, от 17.04.2024 N 498)</w:t>
      </w:r>
    </w:p>
    <w:p>
      <w:pPr>
        <w:pStyle w:val="ConsPlusNormal"/>
        <w:spacing w:before="240" w:after="0"/>
        <w:ind w:left="0" w:firstLine="540"/>
        <w:jc w:val="both"/>
        <w:rPr/>
      </w:pPr>
      <w:hyperlink w:anchor="Par195" w:tgtFrame="НОРМЫ">
        <w:r>
          <w:rPr>
            <w:color w:val="0000FF"/>
          </w:rPr>
          <w:t>нормы</w:t>
        </w:r>
      </w:hyperlink>
      <w:r>
        <w:rPr/>
        <w:t xml:space="preserve"> обеспечения отдельными типами и моделями боевого ручного стрелкового оружия и патронами к нему Центрального банка Российской Федерации (Банка России), Российского объединения инкассации Банка России, публичного акционерного общества "Сбербанк России", организации специальной почтовой связи федерального органа исполнительной власти, осуществляющего управление деятельностью в области почтовой связи, и их территориальных подразделений.</w:t>
      </w:r>
    </w:p>
    <w:p>
      <w:pPr>
        <w:pStyle w:val="ConsPlusNormal"/>
        <w:ind w:left="0" w:hanging="0"/>
        <w:jc w:val="both"/>
        <w:rPr/>
      </w:pPr>
      <w:r>
        <w:rPr/>
        <w:t>(в ред. Постановлений Правительства РФ от 29.02.2000 N 173, от 29.05.2006 N 334, от 17.04.2021 N 613, от 28.03.2022 N 500, от 17.04.2024 N 498)</w:t>
      </w:r>
    </w:p>
    <w:p>
      <w:pPr>
        <w:pStyle w:val="ConsPlusNormal"/>
        <w:spacing w:before="240" w:after="0"/>
        <w:ind w:left="0" w:firstLine="540"/>
        <w:jc w:val="both"/>
        <w:rPr/>
      </w:pPr>
      <w:r>
        <w:rPr/>
        <w:t>2. Установить, что:</w:t>
      </w:r>
    </w:p>
    <w:p>
      <w:pPr>
        <w:pStyle w:val="ConsPlusNormal"/>
        <w:spacing w:before="240" w:after="0"/>
        <w:ind w:left="0" w:firstLine="540"/>
        <w:jc w:val="both"/>
        <w:rPr/>
      </w:pPr>
      <w:r>
        <w:rPr/>
        <w:t>отдельные типы и модели боевого ручного стрелкового оружия и патроны к нему (далее именуются - боевое оружие), выдаваемые территориальными органами Федеральной службы войск национальной гвардии Российской Федерации во временное пользование Центральному банку Российской Федерации (Банку России), Российскому объединению инкассации Банка России, публичному акционерному обществу "Сбербанк России", организации специальной почтовой связи федерального органа исполнительной власти, осуществляющего управление деятельностью в области почтовой связи, и иным юридическим лицам с особыми уставными задачами (далее именуются - организации) и их территориальным подразделениям для исполнения предусмотренных частью третьей статьи 12 Федерального закона "Об оружии" функций, являются федеральной собственностью и учитываются на балансе Федеральной службы войск национальной гвардии Российской Федерации или ее территориальных органов;</w:t>
      </w:r>
    </w:p>
    <w:p>
      <w:pPr>
        <w:pStyle w:val="ConsPlusNormal"/>
        <w:ind w:left="0" w:hanging="0"/>
        <w:jc w:val="both"/>
        <w:rPr/>
      </w:pPr>
      <w:r>
        <w:rPr/>
        <w:t>(в ред. Постановлений Правительства РФ от 28.03.2022 N 500, от 17.04.2024 N 498)</w:t>
      </w:r>
    </w:p>
    <w:p>
      <w:pPr>
        <w:pStyle w:val="ConsPlusNormal"/>
        <w:spacing w:before="240" w:after="0"/>
        <w:ind w:left="0" w:firstLine="540"/>
        <w:jc w:val="both"/>
        <w:rPr/>
      </w:pPr>
      <w:r>
        <w:rPr/>
        <w:t>учтенное на балансе Федеральной службы войск национальной гвардии Российской Федерации или ее территориальных органов и выданное организациям и их территориальным подразделениям боевое оружие находится в их временном пользовании. Плата за временное пользование боевым оружием не взимается.</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Расходы Федеральной службы войск национальной гвардии Российской Федерации или ее территориальных органов, связанные с приобретением боевого оружия у юридических лиц, осуществляющих его производство, с транспортировкой, хранением, ремонтом и техническим обслуживанием, возмещаются организациями в соответствии с договорами, заключенными между Федеральной службой войск национальной гвардии Российской Федерации и организациями. При этом расходы по транспортировке боевого оружия, его хранению, ремонту и техническому обслуживанию оплачиваются организациями с момента заключения договоров исходя из норм (расчетов), действующих в Федеральной службе войск национальной гвардии Российской Федерации;</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боевое оружие, приобретенное организациями и их территориальными подразделениями в установленном порядке до вступления в силу Федерального закона "Об оружии" (далее именуется - ранее приобретенное боевое оружие), учитывается на балансе Федеральной службы войск национальной гвардии Российской Федерации или ее территориальных органов и считается полученным организациями и их территориальными подразделениями во временное безвозмездное пользование.</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3. Министерству внутренних дел Российской Федерации:</w:t>
      </w:r>
    </w:p>
    <w:p>
      <w:pPr>
        <w:pStyle w:val="ConsPlusNormal"/>
        <w:spacing w:before="240" w:after="0"/>
        <w:ind w:left="0" w:firstLine="540"/>
        <w:jc w:val="both"/>
        <w:rPr/>
      </w:pPr>
      <w:r>
        <w:rPr/>
        <w:t>определить до 20 мая 1997 г. содержание программы подготовки работников организаций и их территориальных подразделений к действиям в условиях, связанных с применением боевого оружия, и порядок проведения проверки указанных работников на пригодность к соответствующим действиям;</w:t>
      </w:r>
    </w:p>
    <w:p>
      <w:pPr>
        <w:pStyle w:val="ConsPlusNormal"/>
        <w:spacing w:before="240" w:after="0"/>
        <w:ind w:left="0" w:firstLine="540"/>
        <w:jc w:val="both"/>
        <w:rPr/>
      </w:pPr>
      <w:r>
        <w:rPr/>
        <w:t>утвердить в 2-месячный срок порядок проведения инвентаризации и проверки условий хранения боевого оружия в организациях и их территориальных подразделениях;</w:t>
      </w:r>
    </w:p>
    <w:p>
      <w:pPr>
        <w:pStyle w:val="ConsPlusNormal"/>
        <w:spacing w:before="240" w:after="0"/>
        <w:ind w:left="0" w:firstLine="540"/>
        <w:jc w:val="both"/>
        <w:rPr/>
      </w:pPr>
      <w:r>
        <w:rPr/>
        <w:t>провести до 1 октября 1997 г. проверку технического состояния ранее приобретенного боевого оружия, принять его на свой баланс и выдать во временное безвозмездное пользование организациям и их территориальным подразделениям;</w:t>
      </w:r>
    </w:p>
    <w:p>
      <w:pPr>
        <w:pStyle w:val="ConsPlusNormal"/>
        <w:spacing w:before="240" w:after="0"/>
        <w:ind w:left="0" w:firstLine="540"/>
        <w:jc w:val="both"/>
        <w:rPr/>
      </w:pPr>
      <w:r>
        <w:rPr/>
        <w:t>абзацы пятый - шестой утратили силу. - Постановление Правительства РФ от 19.04.2017 N 467.</w:t>
      </w:r>
    </w:p>
    <w:p>
      <w:pPr>
        <w:pStyle w:val="ConsPlusNormal"/>
        <w:spacing w:before="240" w:after="0"/>
        <w:ind w:left="0" w:firstLine="540"/>
        <w:jc w:val="both"/>
        <w:rPr/>
      </w:pPr>
      <w:r>
        <w:rPr/>
        <w:t>4. Рекомендовать организациям:</w:t>
      </w:r>
    </w:p>
    <w:p>
      <w:pPr>
        <w:pStyle w:val="ConsPlusNormal"/>
        <w:spacing w:before="240" w:after="0"/>
        <w:ind w:left="0" w:firstLine="540"/>
        <w:jc w:val="both"/>
        <w:rPr/>
      </w:pPr>
      <w:r>
        <w:rPr/>
        <w:t>утвердить в 3-месячный срок по согласованию с Министерством внутренних дел Российской Федерации инструкции о порядке учета, хранения, выдачи, использования и транспортировки боевого оружия, полученного в органах внутренних дел во временное пользование, а также программу подготовки работников организаций и их территориальных подразделений к действиям в условиях, связанных с применением боевого оружия;</w:t>
      </w:r>
    </w:p>
    <w:p>
      <w:pPr>
        <w:pStyle w:val="ConsPlusNormal"/>
        <w:spacing w:before="240" w:after="0"/>
        <w:ind w:left="0" w:firstLine="540"/>
        <w:jc w:val="both"/>
        <w:rPr/>
      </w:pPr>
      <w:r>
        <w:rPr/>
        <w:t>обеспечить проведение инвентаризации ранее приобретенного боевого оружия и передать его до 1 октября 1997 г. на баланс Министерства внутренних дел Российской Федерации;</w:t>
      </w:r>
    </w:p>
    <w:p>
      <w:pPr>
        <w:pStyle w:val="ConsPlusNormal"/>
        <w:spacing w:before="240" w:after="0"/>
        <w:ind w:left="0" w:firstLine="540"/>
        <w:jc w:val="both"/>
        <w:rPr/>
      </w:pPr>
      <w:r>
        <w:rPr/>
        <w:t>создать до 20 мая 1997 г. службы (подразделения), обеспечивающие в установленном порядке учет, хранение, использование и текущее техническое обслуживание боевого оружия, а также осуществляющие специальную подготовку работников, которым выдается разрешение на хранение и ношение боевого оружия.</w:t>
      </w:r>
    </w:p>
    <w:p>
      <w:pPr>
        <w:pStyle w:val="ConsPlusNormal"/>
        <w:spacing w:before="240" w:after="0"/>
        <w:ind w:left="0" w:firstLine="540"/>
        <w:jc w:val="both"/>
        <w:rPr/>
      </w:pPr>
      <w:r>
        <w:rPr/>
        <w:t>5. Федеральным органам исполнительной власти и организациям привести до 1 июля 1997 г. ведомственные нормативные акты в соответствие с Федеральным законом "Об оружии" и настоящим Постановлением.</w:t>
      </w:r>
    </w:p>
    <w:p>
      <w:pPr>
        <w:pStyle w:val="ConsPlusNormal"/>
        <w:ind w:left="0" w:hanging="0"/>
        <w:rPr/>
      </w:pPr>
      <w:r>
        <w:rPr/>
      </w:r>
    </w:p>
    <w:p>
      <w:pPr>
        <w:pStyle w:val="ConsPlusNormal"/>
        <w:ind w:left="0" w:hanging="0"/>
        <w:jc w:val="right"/>
        <w:rPr/>
      </w:pPr>
      <w:r>
        <w:rPr/>
        <w:t>Председатель Правительства</w:t>
      </w:r>
    </w:p>
    <w:p>
      <w:pPr>
        <w:pStyle w:val="ConsPlusNormal"/>
        <w:ind w:left="0" w:hanging="0"/>
        <w:jc w:val="right"/>
        <w:rPr/>
      </w:pPr>
      <w:r>
        <w:rPr/>
        <w:t>Российской Федерации</w:t>
      </w:r>
    </w:p>
    <w:p>
      <w:pPr>
        <w:pStyle w:val="ConsPlusNormal"/>
        <w:ind w:left="0" w:hanging="0"/>
        <w:jc w:val="right"/>
        <w:rPr/>
      </w:pPr>
      <w:r>
        <w:rPr/>
        <w:t>В.ЧЕРНОМЫРДИН</w:t>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jc w:val="right"/>
        <w:rPr/>
      </w:pPr>
      <w:bookmarkStart w:id="0" w:name="Par53"/>
      <w:bookmarkEnd w:id="0"/>
      <w:r>
        <w:rPr/>
        <w:t>Утверждены</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22 апреля 1997 г. N 460</w:t>
      </w:r>
    </w:p>
    <w:p>
      <w:pPr>
        <w:pStyle w:val="ConsPlusNormal"/>
        <w:ind w:left="0" w:hanging="0"/>
        <w:rPr/>
      </w:pPr>
      <w:r>
        <w:rPr/>
      </w:r>
    </w:p>
    <w:p>
      <w:pPr>
        <w:pStyle w:val="ConsPlusTitle"/>
        <w:ind w:left="0" w:hanging="0"/>
        <w:jc w:val="center"/>
        <w:rPr/>
      </w:pPr>
      <w:r>
        <w:rPr/>
        <w:t>ПРАВИЛА</w:t>
      </w:r>
    </w:p>
    <w:p>
      <w:pPr>
        <w:pStyle w:val="ConsPlusTitle"/>
        <w:ind w:left="0" w:hanging="0"/>
        <w:jc w:val="center"/>
        <w:rPr/>
      </w:pPr>
      <w:r>
        <w:rPr/>
        <w:t>ПОЛУЧЕНИЯ В ТЕРРИТОРИАЛЬНЫХ ОРГАНАХ ФЕДЕРАЛЬНОЙ</w:t>
      </w:r>
    </w:p>
    <w:p>
      <w:pPr>
        <w:pStyle w:val="ConsPlusTitle"/>
        <w:ind w:left="0" w:hanging="0"/>
        <w:jc w:val="center"/>
        <w:rPr/>
      </w:pPr>
      <w:r>
        <w:rPr/>
        <w:t>СЛУЖБЫ ВОЙСК НАЦИОНАЛЬНОЙ ГВАРДИИ РОССИЙСКОЙ ФЕДЕРАЦИИ</w:t>
      </w:r>
    </w:p>
    <w:p>
      <w:pPr>
        <w:pStyle w:val="ConsPlusTitle"/>
        <w:ind w:left="0" w:hanging="0"/>
        <w:jc w:val="center"/>
        <w:rPr/>
      </w:pPr>
      <w:r>
        <w:rPr/>
        <w:t>ВО ВРЕМЕННОЕ ПОЛЬЗОВАНИЕ ОТДЕЛЬНЫХ ТИПОВ И МОДЕЛЕЙ</w:t>
      </w:r>
    </w:p>
    <w:p>
      <w:pPr>
        <w:pStyle w:val="ConsPlusTitle"/>
        <w:ind w:left="0" w:hanging="0"/>
        <w:jc w:val="center"/>
        <w:rPr/>
      </w:pPr>
      <w:r>
        <w:rPr/>
        <w:t>БОЕВОГО РУЧНОГО СТРЕЛКОВОГО ОРУЖИЯ ЮРИДИЧЕСКИМИ</w:t>
      </w:r>
    </w:p>
    <w:p>
      <w:pPr>
        <w:pStyle w:val="ConsPlusTitle"/>
        <w:ind w:left="0" w:hanging="0"/>
        <w:jc w:val="center"/>
        <w:rPr/>
      </w:pPr>
      <w:r>
        <w:rPr/>
        <w:t>ЛИЦАМИ С ОСОБЫМИ УСТАВНЫМИ ЗАДАЧАМИ</w:t>
      </w:r>
    </w:p>
    <w:p>
      <w:pPr>
        <w:pStyle w:val="ConsPlusNormal"/>
        <w:rPr/>
      </w:pPr>
      <w:r>
        <w:rPr/>
      </w:r>
    </w:p>
    <w:tbl>
      <w:tblPr>
        <w:tblW w:w="10206" w:type="dxa"/>
        <w:jc w:val="left"/>
        <w:tblInd w:w="0" w:type="dxa"/>
        <w:tblCellMar>
          <w:top w:w="0" w:type="dxa"/>
          <w:left w:w="0" w:type="dxa"/>
          <w:bottom w:w="0" w:type="dxa"/>
          <w:right w:w="0" w:type="dxa"/>
        </w:tblCellMar>
      </w:tblPr>
      <w:tblGrid>
        <w:gridCol w:w="60"/>
        <w:gridCol w:w="112"/>
        <w:gridCol w:w="9920"/>
        <w:gridCol w:w="113"/>
      </w:tblGrid>
      <w:tr>
        <w:trPr/>
        <w:tc>
          <w:tcPr>
            <w:tcW w:w="60" w:type="dxa"/>
            <w:tcBorders/>
            <w:shd w:color="auto" w:fill="CED3F1"/>
          </w:tcPr>
          <w:p>
            <w:pPr>
              <w:pStyle w:val="ConsPlusNormal"/>
              <w:tabs>
                <w:tab w:val="clear" w:pos="720"/>
              </w:tabs>
              <w:rPr>
                <w:b w:val="false"/>
                <w:b w:val="false"/>
              </w:rPr>
            </w:pPr>
            <w:r>
              <w:rPr>
                <w:b w:val="false"/>
              </w:rPr>
            </w:r>
          </w:p>
        </w:tc>
        <w:tc>
          <w:tcPr>
            <w:tcW w:w="112" w:type="dxa"/>
            <w:tcBorders/>
            <w:shd w:color="auto" w:fill="F4F3F8"/>
          </w:tcPr>
          <w:p>
            <w:pPr>
              <w:pStyle w:val="ConsPlusNormal"/>
              <w:tabs>
                <w:tab w:val="clear" w:pos="720"/>
              </w:tabs>
              <w:rPr>
                <w:b w:val="false"/>
                <w:b w:val="false"/>
              </w:rPr>
            </w:pPr>
            <w:r>
              <w:rPr>
                <w:b w:val="false"/>
              </w:rPr>
            </w:r>
          </w:p>
        </w:tc>
        <w:tc>
          <w:tcPr>
            <w:tcW w:w="9920"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Постановлений Правительства РФ от 29.02.2000 N 173,</w:t>
            </w:r>
          </w:p>
          <w:p>
            <w:pPr>
              <w:pStyle w:val="ConsPlusNormal"/>
              <w:tabs>
                <w:tab w:val="clear" w:pos="720"/>
              </w:tabs>
              <w:ind w:left="0" w:hanging="0"/>
              <w:jc w:val="center"/>
              <w:rPr>
                <w:b w:val="false"/>
                <w:b w:val="false"/>
              </w:rPr>
            </w:pPr>
            <w:r>
              <w:rPr>
                <w:color w:val="392C69"/>
              </w:rPr>
              <w:t>от 29.05.2006 N 334, от 06.10.2011 N 824, от 19.04.2017 N 467,</w:t>
            </w:r>
          </w:p>
          <w:p>
            <w:pPr>
              <w:pStyle w:val="ConsPlusNormal"/>
              <w:tabs>
                <w:tab w:val="clear" w:pos="720"/>
              </w:tabs>
              <w:ind w:left="0" w:hanging="0"/>
              <w:jc w:val="center"/>
              <w:rPr>
                <w:b w:val="false"/>
                <w:b w:val="false"/>
              </w:rPr>
            </w:pPr>
            <w:r>
              <w:rPr>
                <w:color w:val="392C69"/>
              </w:rPr>
              <w:t>от 26.06.2018 N 730, от 17.04.2021 N 613, от 28.03.2022 N 500,</w:t>
            </w:r>
          </w:p>
          <w:p>
            <w:pPr>
              <w:pStyle w:val="ConsPlusNormal"/>
              <w:tabs>
                <w:tab w:val="clear" w:pos="720"/>
              </w:tabs>
              <w:ind w:left="0" w:hanging="0"/>
              <w:jc w:val="center"/>
              <w:rPr>
                <w:b w:val="false"/>
                <w:b w:val="false"/>
              </w:rPr>
            </w:pPr>
            <w:r>
              <w:rPr>
                <w:color w:val="392C69"/>
              </w:rPr>
              <w:t>от 06.05.2023 N 712, от 17.04.2024 N 498, от 23.09.2024 N 1284)</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rPr/>
      </w:pPr>
      <w:r>
        <w:rPr/>
      </w:r>
    </w:p>
    <w:p>
      <w:pPr>
        <w:pStyle w:val="ConsPlusNormal"/>
        <w:ind w:left="0" w:firstLine="540"/>
        <w:jc w:val="both"/>
        <w:rPr/>
      </w:pPr>
      <w:r>
        <w:rPr/>
        <w:t>1. Настоящие Правила, если иной порядок не установлен Правительством Российской Федерации, регулируют отношения, возникающие в связи с получением Центральным банком Российской Федерации (Банком России), Российским объединением инкассации Банка России, публичным акционерным обществом "Сбербанк России", организацией специальной почтовой связи федерального органа исполнительной власти, осуществляющего управление деятельностью в области почтовой связи, и иными юридическими лицами с особыми уставными задачами (далее именуются - организации) и их территориальными подразделениями в территориальных органах Федеральной службы войск национальной гвардии Российской Федерации во временное пользование отдельных типов и моделей боевого ручного стрелкового оружия и патронов к нему (далее именуется - боевое оружие) для исполнения предусмотренных частью третьей статьи 12 Федерального закона "Об оружии" функций.</w:t>
      </w:r>
    </w:p>
    <w:p>
      <w:pPr>
        <w:pStyle w:val="ConsPlusNormal"/>
        <w:ind w:left="0" w:hanging="0"/>
        <w:jc w:val="both"/>
        <w:rPr/>
      </w:pPr>
      <w:r>
        <w:rPr/>
        <w:t>(в ред. Постановлений Правительства РФ от 28.03.2022 N 500, от 17.04.2024 N 498)</w:t>
      </w:r>
    </w:p>
    <w:p>
      <w:pPr>
        <w:pStyle w:val="ConsPlusNormal"/>
        <w:spacing w:before="240" w:after="0"/>
        <w:ind w:left="0" w:firstLine="540"/>
        <w:jc w:val="both"/>
        <w:rPr/>
      </w:pPr>
      <w:r>
        <w:rPr/>
        <w:t>2. Боевое оружие выдается территориальными органами Федеральной службы войск национальной гвардии Российской Федерации организациям и их территориальным подразделениям во временное пользование на основании письменных ходатайств руководителей организаций.</w:t>
      </w:r>
    </w:p>
    <w:p>
      <w:pPr>
        <w:pStyle w:val="ConsPlusNormal"/>
        <w:ind w:left="0" w:hanging="0"/>
        <w:jc w:val="both"/>
        <w:rPr/>
      </w:pPr>
      <w:r>
        <w:rPr/>
        <w:t>(в ред. Постановлений Правительства РФ от 19.04.2017 N 467, от 26.06.2018 N 730)</w:t>
      </w:r>
    </w:p>
    <w:p>
      <w:pPr>
        <w:pStyle w:val="ConsPlusNormal"/>
        <w:spacing w:before="240" w:after="0"/>
        <w:ind w:left="0" w:firstLine="540"/>
        <w:jc w:val="both"/>
        <w:rPr/>
      </w:pPr>
      <w:r>
        <w:rPr/>
        <w:t>Указанные ходатайства представляются в Федеральную службу войск национальной гвардии Российской Федерации. К ходатайствам прилагаются заявки организаций и их территориальных подразделений, согласованные с соответствующими территориальными органами Федеральной службы войск национальной гвардии Российской Федерации, а также сводные заявки организаций. Формы сводных заявок организаций и заявок организаций и их территориальных подразделений, а также порядок их рассмотрения устанавливаются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В исключительных случаях, требующих принятия безотлагательных мер по повышению защищенности охраняемых объектов, наряду с боевым оружием, предусмотренным актами Правительства Российской Федерации, организации и их территориальные подразделения по согласованию с Федеральной службой войск национальной гвардии Российской Федерации могут получать в ее территориальных органах во временное пользование иное боевое оружие.</w:t>
      </w:r>
    </w:p>
    <w:p>
      <w:pPr>
        <w:pStyle w:val="ConsPlusNormal"/>
        <w:ind w:left="0" w:hanging="0"/>
        <w:jc w:val="both"/>
        <w:rPr/>
      </w:pPr>
      <w:r>
        <w:rPr/>
        <w:t>(абзац введен Постановлением Правительства РФ от 06.05.2023 N 712)</w:t>
      </w:r>
    </w:p>
    <w:p>
      <w:pPr>
        <w:pStyle w:val="ConsPlusNormal"/>
        <w:spacing w:before="240" w:after="0"/>
        <w:ind w:left="0" w:firstLine="540"/>
        <w:jc w:val="both"/>
        <w:rPr/>
      </w:pPr>
      <w:r>
        <w:rPr/>
        <w:t xml:space="preserve">3. Федеральная служба войск национальной гвардии Российской Федерации в течение месяца проверяет обоснованность поступивших ходатайств, обобщает сведения о требуемом количестве боевого оружия и в установленном порядке принимает решение о выдаче или об отказе в выдаче во временное пользование организации или ее территориальному подразделению боевого оружия с учетом установленных </w:t>
      </w:r>
      <w:hyperlink w:anchor="Par195" w:tgtFrame="НОРМЫ">
        <w:r>
          <w:rPr>
            <w:color w:val="0000FF"/>
          </w:rPr>
          <w:t>норм</w:t>
        </w:r>
      </w:hyperlink>
      <w:r>
        <w:rPr/>
        <w:t xml:space="preserve"> обеспечения.</w:t>
      </w:r>
    </w:p>
    <w:p>
      <w:pPr>
        <w:pStyle w:val="ConsPlusNormal"/>
        <w:ind w:left="0" w:hanging="0"/>
        <w:jc w:val="both"/>
        <w:rPr/>
      </w:pPr>
      <w:r>
        <w:rPr/>
        <w:t>(в ред. Постановлений Правительства РФ от 19.04.2017 N 467, от 26.06.2018 N 730)</w:t>
      </w:r>
    </w:p>
    <w:p>
      <w:pPr>
        <w:pStyle w:val="ConsPlusNormal"/>
        <w:spacing w:before="240" w:after="0"/>
        <w:ind w:left="0" w:firstLine="540"/>
        <w:jc w:val="both"/>
        <w:rPr/>
      </w:pPr>
      <w:r>
        <w:rPr/>
        <w:t>4. Федеральная служба войск национальной гвардии Российской Федерации вправе отказать организациям или их территориальным подразделениям в выдаче во временное пользование боевого оружия в следующих случаях:</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непредставление ими необходимых сведений и (или) представление недостоверных сведений;</w:t>
      </w:r>
    </w:p>
    <w:p>
      <w:pPr>
        <w:pStyle w:val="ConsPlusNormal"/>
        <w:spacing w:before="240" w:after="0"/>
        <w:ind w:left="0" w:firstLine="540"/>
        <w:jc w:val="both"/>
        <w:rPr/>
      </w:pPr>
      <w:r>
        <w:rPr/>
        <w:t>невозможность обеспечения ими учета и сохранности боевого оружия либо необеспечение этих условий;</w:t>
      </w:r>
    </w:p>
    <w:p>
      <w:pPr>
        <w:pStyle w:val="ConsPlusNormal"/>
        <w:spacing w:before="240" w:after="0"/>
        <w:ind w:left="0" w:firstLine="540"/>
        <w:jc w:val="both"/>
        <w:rPr/>
      </w:pPr>
      <w:r>
        <w:rPr/>
        <w:t>аннулирование в установленном порядке разрешения на хранение и использование боевого оружия;</w:t>
      </w:r>
    </w:p>
    <w:p>
      <w:pPr>
        <w:pStyle w:val="ConsPlusNormal"/>
        <w:spacing w:before="240" w:after="0"/>
        <w:ind w:left="0" w:firstLine="540"/>
        <w:jc w:val="both"/>
        <w:rPr/>
      </w:pPr>
      <w:r>
        <w:rPr/>
        <w:t>наличие иных оснований, предусмотренных законодательством Российской Федерации об оружии.</w:t>
      </w:r>
    </w:p>
    <w:p>
      <w:pPr>
        <w:pStyle w:val="ConsPlusNormal"/>
        <w:spacing w:before="240" w:after="0"/>
        <w:ind w:left="0" w:firstLine="540"/>
        <w:jc w:val="both"/>
        <w:rPr/>
      </w:pPr>
      <w:r>
        <w:rPr/>
        <w:t>В случае отказа в выдаче во временное пользование боевого оружия Федеральная служба войск национальной гвардии Российской Федерации направляет его организации (ее территориальному подразделению), в котором указываются основания для такого отказа. Указанное решение может быть обжаловано организацией в суде.</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Абзац утратил силу. - Постановление Правительства РФ от 26.06.2018 N 730.</w:t>
      </w:r>
    </w:p>
    <w:p>
      <w:pPr>
        <w:pStyle w:val="ConsPlusNormal"/>
        <w:ind w:left="0" w:hanging="0"/>
        <w:jc w:val="both"/>
        <w:rPr/>
      </w:pPr>
      <w:r>
        <w:rPr/>
        <w:t>(п. 4 в ред. Постановления Правительства РФ от 19.04.2017 N 467)</w:t>
      </w:r>
    </w:p>
    <w:p>
      <w:pPr>
        <w:pStyle w:val="ConsPlusNormal"/>
        <w:spacing w:before="240" w:after="0"/>
        <w:ind w:left="0" w:firstLine="540"/>
        <w:jc w:val="both"/>
        <w:rPr/>
      </w:pPr>
      <w:bookmarkStart w:id="1" w:name="Par90"/>
      <w:bookmarkEnd w:id="1"/>
      <w:r>
        <w:rPr/>
        <w:t>5. Для получения боевого оружия во временное пользование организации и их территориальные подразделения обязаны подготовить места хранения боевого оружия и представить их для проверки территориальным органам Федеральной службы войск национальной гвардии Российской Федерации по месту своего нахождения, обеспечить подготовку работников, осуществляющих вооруженную охрану получаемого боевого оружия, а также выдать своим представителям доверенность на получение боевого оружия за подписью руководителя и главного (старшего) бухгалтера организации или ее территориального подразделения.</w:t>
      </w:r>
    </w:p>
    <w:p>
      <w:pPr>
        <w:pStyle w:val="ConsPlusNormal"/>
        <w:ind w:left="0" w:hanging="0"/>
        <w:jc w:val="both"/>
        <w:rPr/>
      </w:pPr>
      <w:r>
        <w:rPr/>
        <w:t>(в ред. Постановлений Правительства РФ от 19.04.2017 N 467, от 26.06.2018 N 730)</w:t>
      </w:r>
    </w:p>
    <w:p>
      <w:pPr>
        <w:pStyle w:val="ConsPlusNormal"/>
        <w:spacing w:before="240" w:after="0"/>
        <w:ind w:left="0" w:firstLine="540"/>
        <w:jc w:val="both"/>
        <w:rPr/>
      </w:pPr>
      <w:r>
        <w:rPr/>
        <w:t>6. Выдача организациям и их территориальным подразделениям во временное пользование боевого оружия осуществляется по поручению Федеральной службы войск национальной гвардии Российской Федерации территориальными органами Федеральной службы войск национальной гвардии Российской Федерации по месту нахождения организаций и их территориальных подразделений не позднее 30 рабочих дней с момента заключения соответствующего договора между Федеральной службой войск национальной гвардии Российской Федерации и организациями.</w:t>
      </w:r>
    </w:p>
    <w:p>
      <w:pPr>
        <w:pStyle w:val="ConsPlusNormal"/>
        <w:ind w:left="0" w:hanging="0"/>
        <w:jc w:val="both"/>
        <w:rPr/>
      </w:pPr>
      <w:r>
        <w:rPr/>
        <w:t>(в ред. Постановлений Правительства РФ от 26.06.2018 N 730, от 23.09.2024 N 1284)</w:t>
      </w:r>
    </w:p>
    <w:p>
      <w:pPr>
        <w:pStyle w:val="ConsPlusNormal"/>
        <w:spacing w:before="240" w:after="0"/>
        <w:ind w:left="0" w:firstLine="540"/>
        <w:jc w:val="both"/>
        <w:rPr/>
      </w:pPr>
      <w:r>
        <w:rPr/>
        <w:t>7. Организациям и их территориальным подразделениям выдается во временное пользование боевое оружие, приобретенное Федеральной службой войск национальной гвардии Российской Федерации у юридических лиц, осуществляющих его производство, либо находящееся на складах (хранилищах) территориальных органов Федеральной службы войск национальной гвардии Российской Федерации или воинских частей войск национальной гвардии Российской Федерации.</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bookmarkStart w:id="2" w:name="Par96"/>
      <w:bookmarkEnd w:id="2"/>
      <w:r>
        <w:rPr/>
        <w:t>8. При получении боевого оружия представители организаций или их территориальных подразделений обязаны осмотреть боевое оружие, проверить его количество, комплектность и соответствие номеров боевого оружия данным, содержащимся в учетных документах на это оружие.</w:t>
      </w:r>
    </w:p>
    <w:p>
      <w:pPr>
        <w:pStyle w:val="ConsPlusNormal"/>
        <w:spacing w:before="240" w:after="0"/>
        <w:ind w:left="0" w:firstLine="540"/>
        <w:jc w:val="both"/>
        <w:rPr/>
      </w:pPr>
      <w:r>
        <w:rPr/>
        <w:t>В случае недостачи, некомплектности или повреждения боевого оружия представители организаций или их территориальных подразделений должны подать письменное заявление.</w:t>
      </w:r>
    </w:p>
    <w:p>
      <w:pPr>
        <w:pStyle w:val="ConsPlusNormal"/>
        <w:spacing w:before="240" w:after="0"/>
        <w:ind w:left="0" w:firstLine="540"/>
        <w:jc w:val="both"/>
        <w:rPr/>
      </w:pPr>
      <w:r>
        <w:rPr/>
        <w:t>9. Утратил силу. - Постановление Правительства РФ от 26.06.2018 N 730.</w:t>
      </w:r>
    </w:p>
    <w:p>
      <w:pPr>
        <w:pStyle w:val="ConsPlusNormal"/>
        <w:spacing w:before="240" w:after="0"/>
        <w:ind w:left="0" w:firstLine="540"/>
        <w:jc w:val="both"/>
        <w:rPr/>
      </w:pPr>
      <w:r>
        <w:rPr/>
        <w:t>10. После получения боевого оружия организации и их территориальные подразделения обязаны:</w:t>
      </w:r>
    </w:p>
    <w:p>
      <w:pPr>
        <w:pStyle w:val="ConsPlusNormal"/>
        <w:spacing w:before="240" w:after="0"/>
        <w:ind w:left="0" w:firstLine="540"/>
        <w:jc w:val="both"/>
        <w:rPr/>
      </w:pPr>
      <w:r>
        <w:rPr/>
        <w:t>в 2-недельный срок зарегистрировать его в территориальных органах Федеральной службы войск национальной гвардии Российской Федерации по месту своего нахождения и получить (переоформить) разрешение на хранение и использование боевого оружия;</w:t>
      </w:r>
    </w:p>
    <w:p>
      <w:pPr>
        <w:pStyle w:val="ConsPlusNormal"/>
        <w:ind w:left="0" w:hanging="0"/>
        <w:jc w:val="both"/>
        <w:rPr/>
      </w:pPr>
      <w:r>
        <w:rPr/>
        <w:t>(в ред. Постановления Правительства РФ от 19.04.2017 N 467)</w:t>
      </w:r>
    </w:p>
    <w:p>
      <w:pPr>
        <w:pStyle w:val="ConsPlusNormal"/>
        <w:spacing w:before="240" w:after="0"/>
        <w:ind w:left="0" w:firstLine="540"/>
        <w:jc w:val="both"/>
        <w:rPr/>
      </w:pPr>
      <w:r>
        <w:rPr/>
        <w:t>осуществить соответствующую подготовку работников и направить их в соответствующие территориальные органы Федеральной службы войск национальной гвардии Российской Федерации для проверки на пригодность к действиям в условиях, связанных с применением боевого оружия;</w:t>
      </w:r>
    </w:p>
    <w:p>
      <w:pPr>
        <w:pStyle w:val="ConsPlusNormal"/>
        <w:ind w:left="0" w:hanging="0"/>
        <w:jc w:val="both"/>
        <w:rPr/>
      </w:pPr>
      <w:r>
        <w:rPr/>
        <w:t>(в ред. Постановления Правительства РФ от 19.04.2017 N 467)</w:t>
      </w:r>
    </w:p>
    <w:p>
      <w:pPr>
        <w:pStyle w:val="ConsPlusNormal"/>
        <w:spacing w:before="240" w:after="0"/>
        <w:ind w:left="0" w:firstLine="540"/>
        <w:jc w:val="both"/>
        <w:rPr/>
      </w:pPr>
      <w:r>
        <w:rPr/>
        <w:t>получить в территориальных органах Федеральной службы войск национальной гвардии Российской Федерации по месту своего нахождения для работников, прошедших проверку на пригодность к действиям в условиях, связанных с применением боевого оружия, разрешения на хранение и ношение боевого оружия;</w:t>
      </w:r>
    </w:p>
    <w:p>
      <w:pPr>
        <w:pStyle w:val="ConsPlusNormal"/>
        <w:ind w:left="0" w:hanging="0"/>
        <w:jc w:val="both"/>
        <w:rPr/>
      </w:pPr>
      <w:r>
        <w:rPr/>
        <w:t>(в ред. Постановления Правительства РФ от 19.04.2017 N 467)</w:t>
      </w:r>
    </w:p>
    <w:p>
      <w:pPr>
        <w:pStyle w:val="ConsPlusNormal"/>
        <w:spacing w:before="240" w:after="0"/>
        <w:ind w:left="0" w:firstLine="540"/>
        <w:jc w:val="both"/>
        <w:rPr/>
      </w:pPr>
      <w:r>
        <w:rPr/>
        <w:t>укомплектовать квалифицированными специалистами службы (подразделения), обеспечивающие в установленном порядке учет, хранение, использование и текущее техническое обслуживание боевого оружия.</w:t>
      </w:r>
    </w:p>
    <w:p>
      <w:pPr>
        <w:pStyle w:val="ConsPlusNormal"/>
        <w:spacing w:before="240" w:after="0"/>
        <w:ind w:left="0" w:firstLine="540"/>
        <w:jc w:val="both"/>
        <w:rPr/>
      </w:pPr>
      <w:r>
        <w:rPr/>
        <w:t>Форма разрешения на хранение и использование боевого оружия организациями и их территориальными подразделениями, а также форма разрешения на хранение и ношение боевого оружия их работниками устанавливаются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19.04.2017 N 467)</w:t>
      </w:r>
    </w:p>
    <w:p>
      <w:pPr>
        <w:pStyle w:val="ConsPlusNormal"/>
        <w:spacing w:before="240" w:after="0"/>
        <w:ind w:left="0" w:firstLine="540"/>
        <w:jc w:val="both"/>
        <w:rPr/>
      </w:pPr>
      <w:r>
        <w:rPr/>
        <w:t>11. Перераспределение сверхнормативных запасов боевого оружия между структурными подразделениями организации или между ее территориальными подразделениями в пределах территории одного субъекта Российской Федерации осуществляется соответствующим территориальным органом Федеральной службы войск национальной гвардии Российской Федерации, между организацией и ее территориальными подразделениями, расположенными на территориях разных субъектов Российской Федерации, - Федеральной службой войск национальной гвардии Российской Федерации.</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Если сверхнормативные запасы боевого оружия организации или ее территориального подразделения не могут быть перераспределены между структурными подразделениями организации или между ее территориальными подразделениями, указанное оружие сдается организацией или ее территориальным подразделением в территориальный орган Федеральной службы войск национальной гвардии Российской Федерации по месту своего нахождения.</w:t>
      </w:r>
    </w:p>
    <w:p>
      <w:pPr>
        <w:pStyle w:val="ConsPlusNormal"/>
        <w:ind w:left="0" w:hanging="0"/>
        <w:jc w:val="both"/>
        <w:rPr/>
      </w:pPr>
      <w:r>
        <w:rPr/>
        <w:t>(в ред. Постановления Правительства РФ от 26.06.2018 N 730)</w:t>
      </w:r>
    </w:p>
    <w:p>
      <w:pPr>
        <w:pStyle w:val="ConsPlusNormal"/>
        <w:ind w:left="0" w:hanging="0"/>
        <w:jc w:val="both"/>
        <w:rPr/>
      </w:pPr>
      <w:r>
        <w:rPr/>
        <w:t>(п. 11 в ред. Постановления Правительства РФ от 19.04.2017 N 467)</w:t>
      </w:r>
    </w:p>
    <w:p>
      <w:pPr>
        <w:pStyle w:val="ConsPlusNormal"/>
        <w:spacing w:before="240" w:after="0"/>
        <w:ind w:left="0" w:firstLine="540"/>
        <w:jc w:val="both"/>
        <w:rPr/>
      </w:pPr>
      <w:r>
        <w:rPr/>
        <w:t xml:space="preserve">12. Передача боевого оружия в мастерские по ремонту артиллерийского вооружения воинских частей войск национальной гвардии Российской Федерации для проведения его ремонта или технического обслуживания, а также получение указанного оружия после ремонта или технического обслуживания осуществляются организациями и их территориальными подразделениями с соблюдением требований, предусмотренных </w:t>
      </w:r>
      <w:hyperlink w:anchor="Par90" w:tgtFrame="5. Для получения боевого оружия во временное пользование организации и их территориальные подразделения обязаны подготовить места хранения боевого оружия и представить их для проверки территориальным органам Федеральной службы войск национальной гвардии Российской Федерации по месту своего нахождения, обеспечить подготовку работников, осуществляющих вооруженную охрану получаемого боевого оружия, а также выдать своим представителям доверенность на получение боевого оружия за подписью руководителя и главно...">
        <w:r>
          <w:rPr>
            <w:color w:val="0000FF"/>
          </w:rPr>
          <w:t>пунктами 5</w:t>
        </w:r>
      </w:hyperlink>
      <w:r>
        <w:rPr/>
        <w:t xml:space="preserve"> и </w:t>
      </w:r>
      <w:hyperlink w:anchor="Par96" w:tgtFrame="8. При получении боевого оружия представители организаций или их территориальных подразделений обязаны осмотреть боевое оружие, проверить его количество, комплектность и соответствие номеров боевого оружия данным, содержащимся в учетных документах на это оружие.">
        <w:r>
          <w:rPr>
            <w:color w:val="0000FF"/>
          </w:rPr>
          <w:t>8</w:t>
        </w:r>
      </w:hyperlink>
      <w:r>
        <w:rPr/>
        <w:t xml:space="preserve"> настоящих Правил, на основании приходно-расходных документов установленной формы.</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13. Пополнение патронов к боевому оружию, полученному во временное пользование организациями и их территориальными подразделениями, осуществляется территориальными органами Федеральной службы войск национальной гвардии Российской Федерации на основании ведомости патронов, израсходованных на учебную стрельбу, а также акта списания патронов, израсходованных при выполнении служебных обязанностей.</w:t>
      </w:r>
    </w:p>
    <w:p>
      <w:pPr>
        <w:pStyle w:val="ConsPlusNormal"/>
        <w:ind w:left="0" w:hanging="0"/>
        <w:jc w:val="both"/>
        <w:rPr/>
      </w:pPr>
      <w:r>
        <w:rPr/>
        <w:t>(в ред. Постановления Правительства РФ от 26.06.2018 N 730)</w:t>
      </w:r>
    </w:p>
    <w:p>
      <w:pPr>
        <w:pStyle w:val="ConsPlusNormal"/>
        <w:spacing w:before="240" w:after="0"/>
        <w:ind w:left="0" w:firstLine="540"/>
        <w:jc w:val="both"/>
        <w:rPr/>
      </w:pPr>
      <w:r>
        <w:rPr/>
        <w:t>14. Организации и их территориальные подразделения обязаны обеспечивать соответствующие условия хранения боевого оружия, в отношении которых действуют требования, установленные законодательством Российской Федерации для хранения служебного оружия, участвовать в проводимой Федеральной службой войск национальной гвардии Российской Федерации и ее территориальными органами инвентаризации боевого оружия.</w:t>
      </w:r>
    </w:p>
    <w:p>
      <w:pPr>
        <w:pStyle w:val="ConsPlusNormal"/>
        <w:ind w:left="0" w:hanging="0"/>
        <w:jc w:val="both"/>
        <w:rPr/>
      </w:pPr>
      <w:r>
        <w:rPr/>
        <w:t>(в ред. Постановления Правительства РФ от 23.09.2024 N 1284)</w:t>
      </w:r>
    </w:p>
    <w:p>
      <w:pPr>
        <w:pStyle w:val="ConsPlusNormal"/>
        <w:spacing w:before="240" w:after="0"/>
        <w:ind w:left="0" w:firstLine="540"/>
        <w:jc w:val="both"/>
        <w:rPr/>
      </w:pPr>
      <w:r>
        <w:rPr/>
        <w:t>15. Федеральная служба войск национальной гвардии Российской Федерации или ее территориальные органы проводят инвентаризацию боевого оружия, а также в пределах своей компетенции осуществляют контроль за сохранностью и техническим состоянием боевого оружия в организациях и их территориальных подразделениях, за соблюдением ими федеральных законов и иных нормативных правовых актов, регулирующих учет, хранение, выдачу, использование, перераспределение, транспортировку, ремонт, техническое обслуживание и сдачу в территориальные органы Федеральной службы войск национальной гвардии Российской Федерации выведенного из эксплуатации по техническому состоянию боевого оружия.</w:t>
      </w:r>
    </w:p>
    <w:p>
      <w:pPr>
        <w:pStyle w:val="ConsPlusNormal"/>
        <w:ind w:left="0" w:hanging="0"/>
        <w:jc w:val="both"/>
        <w:rPr/>
      </w:pPr>
      <w:r>
        <w:rPr/>
        <w:t>(в ред. Постановления Правительства РФ от 23.09.2024 N 1284)</w:t>
      </w:r>
    </w:p>
    <w:p>
      <w:pPr>
        <w:pStyle w:val="ConsPlusNormal"/>
        <w:spacing w:before="240" w:after="0"/>
        <w:ind w:left="0" w:firstLine="540"/>
        <w:jc w:val="both"/>
        <w:rPr/>
      </w:pPr>
      <w:r>
        <w:rPr/>
        <w:t>При нарушении организацией или ее территориальным подразделением установленного порядка учета, хранения, использования, перераспределения, транспортировки, ремонта и технического обслуживания боевого оружия Федеральная служба войск национальной гвардии Российской Федерации или ее территориальный орган направляют соответствующему руководителю обязательное для исполнения предписание об устранении выявленных нарушений с указанием срока устранения допущенных нарушений.</w:t>
      </w:r>
    </w:p>
    <w:p>
      <w:pPr>
        <w:pStyle w:val="ConsPlusNormal"/>
        <w:ind w:left="0" w:hanging="0"/>
        <w:jc w:val="both"/>
        <w:rPr/>
      </w:pPr>
      <w:r>
        <w:rPr/>
        <w:t>(в ред. Постановления Правительства РФ от 19.04.2017 N 467)</w:t>
      </w:r>
    </w:p>
    <w:p>
      <w:pPr>
        <w:pStyle w:val="ConsPlusNormal"/>
        <w:spacing w:before="240" w:after="0"/>
        <w:ind w:left="0" w:firstLine="540"/>
        <w:jc w:val="both"/>
        <w:rPr/>
      </w:pPr>
      <w:r>
        <w:rPr/>
        <w:t>При невыполнении требований, содержащихся в предписании, а также в случае возникновения обстоятельств, исключающих возможность обеспечения сохранности боевого оружия, оно изымается Федеральной службой войск национальной гвардии Российской Федерации или ее территориальными органами до устранения нарушений или прекращения действия указанных обстоятельств.</w:t>
      </w:r>
    </w:p>
    <w:p>
      <w:pPr>
        <w:pStyle w:val="ConsPlusNormal"/>
        <w:ind w:left="0" w:hanging="0"/>
        <w:jc w:val="both"/>
        <w:rPr/>
      </w:pPr>
      <w:r>
        <w:rPr/>
        <w:t>(в ред. Постановлений Правительства РФ от 19.04.2017 N 467, от 26.06.2018 N 730)</w:t>
      </w:r>
    </w:p>
    <w:p>
      <w:pPr>
        <w:pStyle w:val="ConsPlusNormal"/>
        <w:spacing w:before="240" w:after="0"/>
        <w:ind w:left="0" w:firstLine="540"/>
        <w:jc w:val="both"/>
        <w:rPr/>
      </w:pPr>
      <w:r>
        <w:rPr/>
        <w:t>Абзацы четвертый - пятый утратили силу. - Постановление Правительства РФ от 26.06.2018 N 730.</w:t>
      </w:r>
    </w:p>
    <w:p>
      <w:pPr>
        <w:pStyle w:val="ConsPlusNormal"/>
        <w:spacing w:before="240" w:after="0"/>
        <w:ind w:left="0" w:firstLine="540"/>
        <w:jc w:val="both"/>
        <w:rPr/>
      </w:pPr>
      <w:r>
        <w:rPr/>
        <w:t>16. Боевое оружие, технически непригодное для дальнейшего использования, подлежит сдаче в установленном порядке в территориальные органы Федеральной службы войск национальной гвардии Российской Федерации по месту его учета.</w:t>
      </w:r>
    </w:p>
    <w:p>
      <w:pPr>
        <w:pStyle w:val="ConsPlusNormal"/>
        <w:ind w:left="0" w:hanging="0"/>
        <w:jc w:val="both"/>
        <w:rPr/>
      </w:pPr>
      <w:r>
        <w:rPr/>
        <w:t>(в ред. Постановления Правительства РФ от 26.06.2018 N 730)</w:t>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jc w:val="right"/>
        <w:rPr/>
      </w:pPr>
      <w:r>
        <w:rPr/>
        <w:t>Утвержден</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22 апреля 1997 г. N 460</w:t>
      </w:r>
    </w:p>
    <w:p>
      <w:pPr>
        <w:pStyle w:val="ConsPlusNormal"/>
        <w:ind w:left="0" w:hanging="0"/>
        <w:rPr/>
      </w:pPr>
      <w:r>
        <w:rPr/>
      </w:r>
    </w:p>
    <w:p>
      <w:pPr>
        <w:pStyle w:val="ConsPlusTitle"/>
        <w:ind w:left="0" w:hanging="0"/>
        <w:jc w:val="center"/>
        <w:rPr/>
      </w:pPr>
      <w:bookmarkStart w:id="3" w:name="Par139"/>
      <w:bookmarkEnd w:id="3"/>
      <w:r>
        <w:rPr/>
        <w:t>ПЕРЕЧЕНЬ</w:t>
      </w:r>
    </w:p>
    <w:p>
      <w:pPr>
        <w:pStyle w:val="ConsPlusTitle"/>
        <w:ind w:left="0" w:hanging="0"/>
        <w:jc w:val="center"/>
        <w:rPr/>
      </w:pPr>
      <w:r>
        <w:rPr/>
        <w:t>ОТДЕЛЬНЫХ ТИПОВ И МОДЕЛЕЙ БОЕВОГО РУЧНОГО</w:t>
      </w:r>
    </w:p>
    <w:p>
      <w:pPr>
        <w:pStyle w:val="ConsPlusTitle"/>
        <w:ind w:left="0" w:hanging="0"/>
        <w:jc w:val="center"/>
        <w:rPr/>
      </w:pPr>
      <w:r>
        <w:rPr/>
        <w:t>СТРЕЛКОВОГО ОРУЖИЯ И ПАТРОНОВ К НЕМУ, ПОЛУЧАЕМЫХ</w:t>
      </w:r>
    </w:p>
    <w:p>
      <w:pPr>
        <w:pStyle w:val="ConsPlusTitle"/>
        <w:ind w:left="0" w:hanging="0"/>
        <w:jc w:val="center"/>
        <w:rPr/>
      </w:pPr>
      <w:r>
        <w:rPr/>
        <w:t>В ТЕРРИТОРИАЛЬНЫХ ОРГАНАХ ФЕДЕРАЛЬНОЙ СЛУЖБЫ ВОЙСК</w:t>
      </w:r>
    </w:p>
    <w:p>
      <w:pPr>
        <w:pStyle w:val="ConsPlusTitle"/>
        <w:ind w:left="0" w:hanging="0"/>
        <w:jc w:val="center"/>
        <w:rPr/>
      </w:pPr>
      <w:r>
        <w:rPr/>
        <w:t>НАЦИОНАЛЬНОЙ ГВАРДИИ РОССИЙСКОЙ ФЕДЕРАЦИИ ВО ВРЕМЕННОЕ</w:t>
      </w:r>
    </w:p>
    <w:p>
      <w:pPr>
        <w:pStyle w:val="ConsPlusTitle"/>
        <w:ind w:left="0" w:hanging="0"/>
        <w:jc w:val="center"/>
        <w:rPr/>
      </w:pPr>
      <w:r>
        <w:rPr/>
        <w:t>ПОЛЬЗОВАНИЕ ЦЕНТРАЛЬНЫМ БАНКОМ РОССИЙСКОЙ ФЕДЕРАЦИИ</w:t>
      </w:r>
    </w:p>
    <w:p>
      <w:pPr>
        <w:pStyle w:val="ConsPlusTitle"/>
        <w:ind w:left="0" w:hanging="0"/>
        <w:jc w:val="center"/>
        <w:rPr/>
      </w:pPr>
      <w:r>
        <w:rPr/>
        <w:t>(БАНКОМ РОССИИ), РОССИЙСКИМ ОБЪЕДИНЕНИЕМ ИНКАССАЦИИ БАНКА</w:t>
      </w:r>
    </w:p>
    <w:p>
      <w:pPr>
        <w:pStyle w:val="ConsPlusTitle"/>
        <w:ind w:left="0" w:hanging="0"/>
        <w:jc w:val="center"/>
        <w:rPr/>
      </w:pPr>
      <w:r>
        <w:rPr/>
        <w:t>РОССИИ, ПУБЛИЧНЫМ АКЦИОНЕРНЫМ ОБЩЕСТВОМ "СБЕРБАНК РОССИИ",</w:t>
      </w:r>
    </w:p>
    <w:p>
      <w:pPr>
        <w:pStyle w:val="ConsPlusTitle"/>
        <w:ind w:left="0" w:hanging="0"/>
        <w:jc w:val="center"/>
        <w:rPr/>
      </w:pPr>
      <w:r>
        <w:rPr/>
        <w:t>ОРГАНИЗАЦИЕЙ СПЕЦИАЛЬНОЙ ПОЧТОВОЙ СВЯЗИ ФЕДЕРАЛЬНОГО ОРГАНА</w:t>
      </w:r>
    </w:p>
    <w:p>
      <w:pPr>
        <w:pStyle w:val="ConsPlusTitle"/>
        <w:ind w:left="0" w:hanging="0"/>
        <w:jc w:val="center"/>
        <w:rPr/>
      </w:pPr>
      <w:r>
        <w:rPr/>
        <w:t>ИСПОЛНИТЕЛЬНОЙ ВЛАСТИ, ОСУЩЕСТВЛЯЮЩЕГО УПРАВЛЕНИЕ</w:t>
      </w:r>
    </w:p>
    <w:p>
      <w:pPr>
        <w:pStyle w:val="ConsPlusTitle"/>
        <w:ind w:left="0" w:hanging="0"/>
        <w:jc w:val="center"/>
        <w:rPr/>
      </w:pPr>
      <w:r>
        <w:rPr/>
        <w:t>ДЕЯТЕЛЬНОСТЬЮ В ОБЛАСТИ ПОЧТОВОЙ СВЯЗИ,</w:t>
      </w:r>
    </w:p>
    <w:p>
      <w:pPr>
        <w:pStyle w:val="ConsPlusTitle"/>
        <w:ind w:left="0" w:hanging="0"/>
        <w:jc w:val="center"/>
        <w:rPr/>
      </w:pPr>
      <w:r>
        <w:rPr/>
        <w:t>И ИХ ТЕРРИТОРИАЛЬНЫМИ ПОДРАЗДЕЛЕНИЯМИ</w:t>
      </w:r>
    </w:p>
    <w:p>
      <w:pPr>
        <w:pStyle w:val="ConsPlusNormal"/>
        <w:rPr/>
      </w:pPr>
      <w:r>
        <w:rPr/>
      </w:r>
    </w:p>
    <w:tbl>
      <w:tblPr>
        <w:tblW w:w="10206" w:type="dxa"/>
        <w:jc w:val="left"/>
        <w:tblInd w:w="0" w:type="dxa"/>
        <w:tblCellMar>
          <w:top w:w="0" w:type="dxa"/>
          <w:left w:w="0" w:type="dxa"/>
          <w:bottom w:w="0" w:type="dxa"/>
          <w:right w:w="0" w:type="dxa"/>
        </w:tblCellMar>
      </w:tblPr>
      <w:tblGrid>
        <w:gridCol w:w="60"/>
        <w:gridCol w:w="112"/>
        <w:gridCol w:w="9920"/>
        <w:gridCol w:w="113"/>
      </w:tblGrid>
      <w:tr>
        <w:trPr/>
        <w:tc>
          <w:tcPr>
            <w:tcW w:w="60" w:type="dxa"/>
            <w:tcBorders/>
            <w:shd w:color="auto" w:fill="CED3F1"/>
          </w:tcPr>
          <w:p>
            <w:pPr>
              <w:pStyle w:val="ConsPlusNormal"/>
              <w:tabs>
                <w:tab w:val="clear" w:pos="720"/>
              </w:tabs>
              <w:rPr>
                <w:b w:val="false"/>
                <w:b w:val="false"/>
              </w:rPr>
            </w:pPr>
            <w:r>
              <w:rPr>
                <w:b w:val="false"/>
              </w:rPr>
            </w:r>
          </w:p>
        </w:tc>
        <w:tc>
          <w:tcPr>
            <w:tcW w:w="112" w:type="dxa"/>
            <w:tcBorders/>
            <w:shd w:color="auto" w:fill="F4F3F8"/>
          </w:tcPr>
          <w:p>
            <w:pPr>
              <w:pStyle w:val="ConsPlusNormal"/>
              <w:tabs>
                <w:tab w:val="clear" w:pos="720"/>
              </w:tabs>
              <w:rPr>
                <w:b w:val="false"/>
                <w:b w:val="false"/>
              </w:rPr>
            </w:pPr>
            <w:r>
              <w:rPr>
                <w:b w:val="false"/>
              </w:rPr>
            </w:r>
          </w:p>
        </w:tc>
        <w:tc>
          <w:tcPr>
            <w:tcW w:w="9920"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Постановления Правительства РФ от 23.09.2024 N 1284)</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Normal"/>
        <w:ind w:left="0" w:firstLine="540"/>
        <w:jc w:val="both"/>
        <w:rPr/>
      </w:pPr>
      <w:bookmarkStart w:id="4" w:name="Par154"/>
      <w:bookmarkEnd w:id="4"/>
      <w:r>
        <w:rPr/>
        <w:t>1. 9-мм пистолет ПМ.</w:t>
      </w:r>
    </w:p>
    <w:p>
      <w:pPr>
        <w:pStyle w:val="ConsPlusNormal"/>
        <w:spacing w:before="240" w:after="0"/>
        <w:ind w:left="0" w:firstLine="540"/>
        <w:jc w:val="both"/>
        <w:rPr/>
      </w:pPr>
      <w:r>
        <w:rPr/>
        <w:t>2. 9-мм пистолет Ярыгина ПЯ.</w:t>
      </w:r>
    </w:p>
    <w:p>
      <w:pPr>
        <w:pStyle w:val="ConsPlusNormal"/>
        <w:spacing w:before="240" w:after="0"/>
        <w:ind w:left="0" w:firstLine="540"/>
        <w:jc w:val="both"/>
        <w:rPr/>
      </w:pPr>
      <w:r>
        <w:rPr/>
        <w:t>3. 9 x 19-мм пистолет Glock-17.</w:t>
      </w:r>
    </w:p>
    <w:p>
      <w:pPr>
        <w:pStyle w:val="ConsPlusNormal"/>
        <w:spacing w:before="240" w:after="0"/>
        <w:ind w:left="0" w:firstLine="540"/>
        <w:jc w:val="both"/>
        <w:rPr/>
      </w:pPr>
      <w:r>
        <w:rPr/>
        <w:t>4. 9 x 19-мм пистолет Glock-19.</w:t>
      </w:r>
    </w:p>
    <w:p>
      <w:pPr>
        <w:pStyle w:val="ConsPlusNormal"/>
        <w:spacing w:before="240" w:after="0"/>
        <w:ind w:left="0" w:firstLine="540"/>
        <w:jc w:val="both"/>
        <w:rPr/>
      </w:pPr>
      <w:r>
        <w:rPr/>
        <w:t>5. 9 x 19-мм пистолет Glock-26.</w:t>
      </w:r>
    </w:p>
    <w:p>
      <w:pPr>
        <w:pStyle w:val="ConsPlusNormal"/>
        <w:spacing w:before="240" w:after="0"/>
        <w:ind w:left="0" w:firstLine="540"/>
        <w:jc w:val="both"/>
        <w:rPr/>
      </w:pPr>
      <w:r>
        <w:rPr/>
        <w:t>6. 9-мм пистолет-пулемет ПП-19-01 исполнение 10 "Витязь".</w:t>
      </w:r>
    </w:p>
    <w:p>
      <w:pPr>
        <w:pStyle w:val="ConsPlusNormal"/>
        <w:spacing w:before="240" w:after="0"/>
        <w:ind w:left="0" w:firstLine="540"/>
        <w:jc w:val="both"/>
        <w:rPr/>
      </w:pPr>
      <w:r>
        <w:rPr/>
        <w:t>7. 9-мм пистолет-пулемет ПП-19-01 исполнение 20 "Витязь-СН".</w:t>
      </w:r>
    </w:p>
    <w:p>
      <w:pPr>
        <w:pStyle w:val="ConsPlusNormal"/>
        <w:spacing w:before="240" w:after="0"/>
        <w:ind w:left="0" w:firstLine="540"/>
        <w:jc w:val="both"/>
        <w:rPr/>
      </w:pPr>
      <w:r>
        <w:rPr/>
        <w:t>8. 9-мм пистолет-пулемет ПП-2000.</w:t>
      </w:r>
    </w:p>
    <w:p>
      <w:pPr>
        <w:pStyle w:val="ConsPlusNormal"/>
        <w:spacing w:before="240" w:after="0"/>
        <w:ind w:left="0" w:firstLine="540"/>
        <w:jc w:val="both"/>
        <w:rPr/>
      </w:pPr>
      <w:r>
        <w:rPr/>
        <w:t>9. 9-мм пистолет-пулемет ПП-91 "Кедр".</w:t>
      </w:r>
    </w:p>
    <w:p>
      <w:pPr>
        <w:pStyle w:val="ConsPlusNormal"/>
        <w:spacing w:before="240" w:after="0"/>
        <w:ind w:left="0" w:firstLine="540"/>
        <w:jc w:val="both"/>
        <w:rPr/>
      </w:pPr>
      <w:r>
        <w:rPr/>
        <w:t>10. 9-мм пистолет-пулемет ПП-93.</w:t>
      </w:r>
    </w:p>
    <w:p>
      <w:pPr>
        <w:pStyle w:val="ConsPlusNormal"/>
        <w:spacing w:before="240" w:after="0"/>
        <w:ind w:left="0" w:firstLine="540"/>
        <w:jc w:val="both"/>
        <w:rPr/>
      </w:pPr>
      <w:r>
        <w:rPr/>
        <w:t>11. 9-мм пистолет-пулемет ОЦ-2 "Кипарис".</w:t>
      </w:r>
    </w:p>
    <w:p>
      <w:pPr>
        <w:pStyle w:val="ConsPlusNormal"/>
        <w:spacing w:before="240" w:after="0"/>
        <w:ind w:left="0" w:firstLine="540"/>
        <w:jc w:val="both"/>
        <w:rPr/>
      </w:pPr>
      <w:r>
        <w:rPr/>
        <w:t>12. 9-мм пистолет-пулемет ПП-19 "Бизон-2-01".</w:t>
      </w:r>
    </w:p>
    <w:p>
      <w:pPr>
        <w:pStyle w:val="ConsPlusNormal"/>
        <w:spacing w:before="240" w:after="0"/>
        <w:ind w:left="0" w:firstLine="540"/>
        <w:jc w:val="both"/>
        <w:rPr/>
      </w:pPr>
      <w:bookmarkStart w:id="5" w:name="Par166"/>
      <w:bookmarkEnd w:id="5"/>
      <w:r>
        <w:rPr/>
        <w:t>13. 5,45-мм автомат АК-105.</w:t>
      </w:r>
    </w:p>
    <w:p>
      <w:pPr>
        <w:pStyle w:val="ConsPlusNormal"/>
        <w:spacing w:before="240" w:after="0"/>
        <w:ind w:left="0" w:firstLine="540"/>
        <w:jc w:val="both"/>
        <w:rPr/>
      </w:pPr>
      <w:r>
        <w:rPr/>
        <w:t>14. 5,45-мм автомат АК-205.</w:t>
      </w:r>
    </w:p>
    <w:p>
      <w:pPr>
        <w:pStyle w:val="ConsPlusNormal"/>
        <w:spacing w:before="240" w:after="0"/>
        <w:ind w:left="0" w:firstLine="540"/>
        <w:jc w:val="both"/>
        <w:rPr/>
      </w:pPr>
      <w:r>
        <w:rPr/>
        <w:t>15. 5,45-мм автомат АКС-74У.</w:t>
      </w:r>
    </w:p>
    <w:p>
      <w:pPr>
        <w:pStyle w:val="ConsPlusNormal"/>
        <w:spacing w:before="240" w:after="0"/>
        <w:ind w:left="0" w:firstLine="540"/>
        <w:jc w:val="both"/>
        <w:rPr/>
      </w:pPr>
      <w:r>
        <w:rPr/>
        <w:t>16. 5,45-мм автомат АКС-74.</w:t>
      </w:r>
    </w:p>
    <w:p>
      <w:pPr>
        <w:pStyle w:val="ConsPlusNormal"/>
        <w:spacing w:before="240" w:after="0"/>
        <w:ind w:left="0" w:firstLine="540"/>
        <w:jc w:val="both"/>
        <w:rPr/>
      </w:pPr>
      <w:r>
        <w:rPr/>
        <w:t>17. 5,45-мм автомат АК-74М.</w:t>
      </w:r>
    </w:p>
    <w:p>
      <w:pPr>
        <w:pStyle w:val="ConsPlusNormal"/>
        <w:spacing w:before="240" w:after="0"/>
        <w:ind w:left="0" w:firstLine="540"/>
        <w:jc w:val="both"/>
        <w:rPr/>
      </w:pPr>
      <w:r>
        <w:rPr/>
        <w:t>18. 7,62-мм автомат АКМС.</w:t>
      </w:r>
    </w:p>
    <w:p>
      <w:pPr>
        <w:pStyle w:val="ConsPlusNormal"/>
        <w:spacing w:before="240" w:after="0"/>
        <w:ind w:left="0" w:firstLine="540"/>
        <w:jc w:val="both"/>
        <w:rPr/>
      </w:pPr>
      <w:r>
        <w:rPr/>
        <w:t>19. 7,62-мм автомат АКМ.</w:t>
      </w:r>
    </w:p>
    <w:p>
      <w:pPr>
        <w:pStyle w:val="ConsPlusNormal"/>
        <w:spacing w:before="240" w:after="0"/>
        <w:ind w:left="0" w:firstLine="540"/>
        <w:jc w:val="both"/>
        <w:rPr/>
      </w:pPr>
      <w:r>
        <w:rPr/>
        <w:t>20. 7,62-мм автомат АК-103.</w:t>
      </w:r>
    </w:p>
    <w:p>
      <w:pPr>
        <w:pStyle w:val="ConsPlusNormal"/>
        <w:spacing w:before="240" w:after="0"/>
        <w:ind w:left="0" w:firstLine="540"/>
        <w:jc w:val="both"/>
        <w:rPr/>
      </w:pPr>
      <w:r>
        <w:rPr/>
        <w:t>21. 7,62-мм автомат АК-104.</w:t>
      </w:r>
    </w:p>
    <w:p>
      <w:pPr>
        <w:pStyle w:val="ConsPlusNormal"/>
        <w:spacing w:before="240" w:after="0"/>
        <w:ind w:left="0" w:firstLine="540"/>
        <w:jc w:val="both"/>
        <w:rPr/>
      </w:pPr>
      <w:r>
        <w:rPr/>
        <w:t>22. 7,62-мм пулемет Калашникова пехотный ПКП.</w:t>
      </w:r>
    </w:p>
    <w:p>
      <w:pPr>
        <w:pStyle w:val="ConsPlusNormal"/>
        <w:spacing w:before="240" w:after="0"/>
        <w:ind w:left="0" w:firstLine="540"/>
        <w:jc w:val="both"/>
        <w:rPr/>
      </w:pPr>
      <w:r>
        <w:rPr/>
        <w:t>23. 7,62-мм пулемет ПК.</w:t>
      </w:r>
    </w:p>
    <w:p>
      <w:pPr>
        <w:pStyle w:val="ConsPlusNormal"/>
        <w:spacing w:before="240" w:after="0"/>
        <w:ind w:left="0" w:firstLine="540"/>
        <w:jc w:val="both"/>
        <w:rPr/>
      </w:pPr>
      <w:r>
        <w:rPr/>
        <w:t>24. 7,62-мм пулемет ПКМ.</w:t>
      </w:r>
    </w:p>
    <w:p>
      <w:pPr>
        <w:pStyle w:val="ConsPlusNormal"/>
        <w:spacing w:before="240" w:after="0"/>
        <w:ind w:left="0" w:firstLine="540"/>
        <w:jc w:val="both"/>
        <w:rPr/>
      </w:pPr>
      <w:r>
        <w:rPr/>
        <w:t>25. 7,62-мм пулемет ПКС.</w:t>
      </w:r>
    </w:p>
    <w:p>
      <w:pPr>
        <w:pStyle w:val="ConsPlusNormal"/>
        <w:spacing w:before="240" w:after="0"/>
        <w:ind w:left="0" w:firstLine="540"/>
        <w:jc w:val="both"/>
        <w:rPr/>
      </w:pPr>
      <w:bookmarkStart w:id="6" w:name="Par179"/>
      <w:bookmarkEnd w:id="6"/>
      <w:r>
        <w:rPr/>
        <w:t>26. 7,62-мм пулемет ПКМС.</w:t>
      </w:r>
    </w:p>
    <w:p>
      <w:pPr>
        <w:pStyle w:val="ConsPlusNormal"/>
        <w:spacing w:before="240" w:after="0"/>
        <w:ind w:left="0" w:firstLine="540"/>
        <w:jc w:val="both"/>
        <w:rPr/>
      </w:pPr>
      <w:bookmarkStart w:id="7" w:name="Par180"/>
      <w:bookmarkEnd w:id="7"/>
      <w:r>
        <w:rPr/>
        <w:t>27. Иное боевое ручное стрелковое оружие, приобретенное в установленном порядке до вступления в силу Федерального закона "Об оружии".</w:t>
      </w:r>
    </w:p>
    <w:p>
      <w:pPr>
        <w:pStyle w:val="ConsPlusNormal"/>
        <w:spacing w:before="240" w:after="0"/>
        <w:ind w:left="0" w:firstLine="540"/>
        <w:jc w:val="both"/>
        <w:rPr/>
      </w:pPr>
      <w:r>
        <w:rPr/>
        <w:t xml:space="preserve">28. Учебные образцы боевого ручного стрелкового оружия, указанного в </w:t>
      </w:r>
      <w:hyperlink w:anchor="Par154" w:tgtFrame="1. 9-мм пистолет ПМ.">
        <w:r>
          <w:rPr>
            <w:color w:val="0000FF"/>
          </w:rPr>
          <w:t>пунктах 1</w:t>
        </w:r>
      </w:hyperlink>
      <w:r>
        <w:rPr/>
        <w:t xml:space="preserve"> - </w:t>
      </w:r>
      <w:hyperlink w:anchor="Par179" w:tgtFrame="26. 7,62-мм пулемет ПКМС.">
        <w:r>
          <w:rPr>
            <w:color w:val="0000FF"/>
          </w:rPr>
          <w:t>26</w:t>
        </w:r>
      </w:hyperlink>
      <w:r>
        <w:rPr/>
        <w:t xml:space="preserve"> настоящего перечня, и учебные патроны к нему.</w:t>
      </w:r>
    </w:p>
    <w:p>
      <w:pPr>
        <w:pStyle w:val="ConsPlusNormal"/>
        <w:spacing w:before="240" w:after="0"/>
        <w:ind w:left="0" w:firstLine="540"/>
        <w:jc w:val="both"/>
        <w:rPr/>
      </w:pPr>
      <w:r>
        <w:rPr/>
        <w:t xml:space="preserve">29. Патроны с обыкновенной пулей и холостые патроны к боевому ручному стрелковому оружию, указанному в </w:t>
      </w:r>
      <w:hyperlink w:anchor="Par154" w:tgtFrame="1. 9-мм пистолет ПМ.">
        <w:r>
          <w:rPr>
            <w:color w:val="0000FF"/>
          </w:rPr>
          <w:t>пунктах 1</w:t>
        </w:r>
      </w:hyperlink>
      <w:r>
        <w:rPr/>
        <w:t xml:space="preserve"> - </w:t>
      </w:r>
      <w:hyperlink w:anchor="Par180" w:tgtFrame="27. Иное боевое ручное стрелковое оружие, приобретенное в установленном порядке до вступления в силу Федерального закона \&quot;Об оружии\&quot;.">
        <w:r>
          <w:rPr>
            <w:color w:val="0000FF"/>
          </w:rPr>
          <w:t>27</w:t>
        </w:r>
      </w:hyperlink>
      <w:r>
        <w:rPr/>
        <w:t xml:space="preserve"> настоящего перечня.</w:t>
      </w:r>
    </w:p>
    <w:p>
      <w:pPr>
        <w:pStyle w:val="ConsPlusNormal"/>
        <w:spacing w:before="240" w:after="0"/>
        <w:ind w:left="0" w:firstLine="540"/>
        <w:jc w:val="both"/>
        <w:rPr/>
      </w:pPr>
      <w:r>
        <w:rPr/>
        <w:t xml:space="preserve">30. Патроны с трассирующей пулей к боевому ручному стрелковому оружию, указанному в </w:t>
      </w:r>
      <w:hyperlink w:anchor="Par166" w:tgtFrame="13. 5,45-мм автомат АК-105.">
        <w:r>
          <w:rPr>
            <w:color w:val="0000FF"/>
          </w:rPr>
          <w:t>пунктах 13</w:t>
        </w:r>
      </w:hyperlink>
      <w:r>
        <w:rPr/>
        <w:t xml:space="preserve"> - </w:t>
      </w:r>
      <w:hyperlink w:anchor="Par179" w:tgtFrame="26. 7,62-мм пулемет ПКМС.">
        <w:r>
          <w:rPr>
            <w:color w:val="0000FF"/>
          </w:rPr>
          <w:t>26</w:t>
        </w:r>
      </w:hyperlink>
      <w:r>
        <w:rPr/>
        <w:t xml:space="preserve"> настоящего перечня.</w:t>
      </w:r>
    </w:p>
    <w:p>
      <w:pPr>
        <w:pStyle w:val="ConsPlusNormal"/>
        <w:spacing w:before="240" w:after="0"/>
        <w:ind w:left="0" w:firstLine="540"/>
        <w:jc w:val="both"/>
        <w:rPr/>
      </w:pPr>
      <w:r>
        <w:rPr/>
        <w:t>Примечание. Боевое ручное стрелковое оружие выдается во временное пользование Банку России, Российскому объединению инкассации Банка России, публичному акционерному обществу "Сбербанк России", организации специальной почтовой связи федерального органа исполнительной власти, осуществляющего управление деятельностью в области почтовой связи, и их территориальным подразделениям без входящего в комплект боевого холодного оружия.</w:t>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rPr/>
      </w:pPr>
      <w:r>
        <w:rPr/>
      </w:r>
    </w:p>
    <w:p>
      <w:pPr>
        <w:pStyle w:val="ConsPlusNormal"/>
        <w:ind w:left="0" w:hanging="0"/>
        <w:jc w:val="right"/>
        <w:rPr/>
      </w:pPr>
      <w:r>
        <w:rPr/>
        <w:t>Утверждены</w:t>
      </w:r>
    </w:p>
    <w:p>
      <w:pPr>
        <w:pStyle w:val="ConsPlusNormal"/>
        <w:ind w:left="0" w:hanging="0"/>
        <w:jc w:val="right"/>
        <w:rPr/>
      </w:pPr>
      <w:r>
        <w:rPr/>
        <w:t>Постановлением Правительства</w:t>
      </w:r>
    </w:p>
    <w:p>
      <w:pPr>
        <w:pStyle w:val="ConsPlusNormal"/>
        <w:ind w:left="0" w:hanging="0"/>
        <w:jc w:val="right"/>
        <w:rPr/>
      </w:pPr>
      <w:r>
        <w:rPr/>
        <w:t>Российской Федерации</w:t>
      </w:r>
    </w:p>
    <w:p>
      <w:pPr>
        <w:pStyle w:val="ConsPlusNormal"/>
        <w:ind w:left="0" w:hanging="0"/>
        <w:jc w:val="right"/>
        <w:rPr/>
      </w:pPr>
      <w:r>
        <w:rPr/>
        <w:t>от 22 апреля 1997 г. N 460</w:t>
      </w:r>
    </w:p>
    <w:p>
      <w:pPr>
        <w:pStyle w:val="ConsPlusNormal"/>
        <w:ind w:left="0" w:hanging="0"/>
        <w:rPr/>
      </w:pPr>
      <w:r>
        <w:rPr/>
      </w:r>
    </w:p>
    <w:p>
      <w:pPr>
        <w:pStyle w:val="ConsPlusTitle"/>
        <w:ind w:left="0" w:hanging="0"/>
        <w:jc w:val="center"/>
        <w:rPr/>
      </w:pPr>
      <w:bookmarkStart w:id="8" w:name="Par195"/>
      <w:bookmarkEnd w:id="8"/>
      <w:r>
        <w:rPr/>
        <w:t>НОРМЫ</w:t>
      </w:r>
    </w:p>
    <w:p>
      <w:pPr>
        <w:pStyle w:val="ConsPlusTitle"/>
        <w:ind w:left="0" w:hanging="0"/>
        <w:jc w:val="center"/>
        <w:rPr/>
      </w:pPr>
      <w:r>
        <w:rPr/>
        <w:t>ОБЕСПЕЧЕНИЯ ОТДЕЛЬНЫМИ ТИПАМИ И МОДЕЛЯМИ БОЕВОГО РУЧНОГО</w:t>
      </w:r>
    </w:p>
    <w:p>
      <w:pPr>
        <w:pStyle w:val="ConsPlusTitle"/>
        <w:ind w:left="0" w:hanging="0"/>
        <w:jc w:val="center"/>
        <w:rPr/>
      </w:pPr>
      <w:r>
        <w:rPr/>
        <w:t>СТРЕЛКОВОГО ОРУЖИЯ И ПАТРОНАМИ К НЕМУ ЦЕНТРАЛЬНОГО БАНКА</w:t>
      </w:r>
    </w:p>
    <w:p>
      <w:pPr>
        <w:pStyle w:val="ConsPlusTitle"/>
        <w:ind w:left="0" w:hanging="0"/>
        <w:jc w:val="center"/>
        <w:rPr/>
      </w:pPr>
      <w:r>
        <w:rPr/>
        <w:t>РОССИЙСКОЙ ФЕДЕРАЦИИ (БАНКА РОССИИ), РОССИЙСКОГО ОБЪЕДИНЕНИЯ</w:t>
      </w:r>
    </w:p>
    <w:p>
      <w:pPr>
        <w:pStyle w:val="ConsPlusTitle"/>
        <w:ind w:left="0" w:hanging="0"/>
        <w:jc w:val="center"/>
        <w:rPr/>
      </w:pPr>
      <w:r>
        <w:rPr/>
        <w:t>ИНКАССАЦИИ БАНКА РОССИИ, ПУБЛИЧНОГО АКЦИОНЕРНОГО ОБЩЕСТВА</w:t>
      </w:r>
    </w:p>
    <w:p>
      <w:pPr>
        <w:pStyle w:val="ConsPlusTitle"/>
        <w:ind w:left="0" w:hanging="0"/>
        <w:jc w:val="center"/>
        <w:rPr/>
      </w:pPr>
      <w:r>
        <w:rPr/>
        <w:t>"СБЕРБАНК РОССИИ", ОРГАНИЗАЦИИ СПЕЦИАЛЬНОЙ ПОЧТОВОЙ СВЯЗИ</w:t>
      </w:r>
    </w:p>
    <w:p>
      <w:pPr>
        <w:pStyle w:val="ConsPlusTitle"/>
        <w:ind w:left="0" w:hanging="0"/>
        <w:jc w:val="center"/>
        <w:rPr/>
      </w:pPr>
      <w:r>
        <w:rPr/>
        <w:t>ФЕДЕРАЛЬНОГО ОРГАНА ИСПОЛНИТЕЛЬНОЙ ВЛАСТИ, ОСУЩЕСТВЛЯЮЩЕГО</w:t>
      </w:r>
    </w:p>
    <w:p>
      <w:pPr>
        <w:pStyle w:val="ConsPlusTitle"/>
        <w:ind w:left="0" w:hanging="0"/>
        <w:jc w:val="center"/>
        <w:rPr/>
      </w:pPr>
      <w:r>
        <w:rPr/>
        <w:t>УПРАВЛЕНИЕ ДЕЯТЕЛЬНОСТЬЮ В ОБЛАСТИ ПОЧТОВОЙ СВЯЗИ,</w:t>
      </w:r>
    </w:p>
    <w:p>
      <w:pPr>
        <w:pStyle w:val="ConsPlusTitle"/>
        <w:ind w:left="0" w:hanging="0"/>
        <w:jc w:val="center"/>
        <w:rPr/>
      </w:pPr>
      <w:r>
        <w:rPr/>
        <w:t>И ИХ ТЕРРИТОРИАЛЬНЫХ ПОДРАЗДЕЛЕНИЙ</w:t>
      </w:r>
    </w:p>
    <w:p>
      <w:pPr>
        <w:pStyle w:val="ConsPlusNormal"/>
        <w:rPr/>
      </w:pPr>
      <w:r>
        <w:rPr/>
      </w:r>
    </w:p>
    <w:tbl>
      <w:tblPr>
        <w:tblW w:w="10206" w:type="dxa"/>
        <w:jc w:val="left"/>
        <w:tblInd w:w="0" w:type="dxa"/>
        <w:tblCellMar>
          <w:top w:w="0" w:type="dxa"/>
          <w:left w:w="0" w:type="dxa"/>
          <w:bottom w:w="0" w:type="dxa"/>
          <w:right w:w="0" w:type="dxa"/>
        </w:tblCellMar>
      </w:tblPr>
      <w:tblGrid>
        <w:gridCol w:w="60"/>
        <w:gridCol w:w="112"/>
        <w:gridCol w:w="9920"/>
        <w:gridCol w:w="113"/>
      </w:tblGrid>
      <w:tr>
        <w:trPr/>
        <w:tc>
          <w:tcPr>
            <w:tcW w:w="60" w:type="dxa"/>
            <w:tcBorders/>
            <w:shd w:color="auto" w:fill="CED3F1"/>
          </w:tcPr>
          <w:p>
            <w:pPr>
              <w:pStyle w:val="ConsPlusNormal"/>
              <w:tabs>
                <w:tab w:val="clear" w:pos="720"/>
              </w:tabs>
              <w:rPr>
                <w:b w:val="false"/>
                <w:b w:val="false"/>
              </w:rPr>
            </w:pPr>
            <w:r>
              <w:rPr>
                <w:b w:val="false"/>
              </w:rPr>
            </w:r>
          </w:p>
        </w:tc>
        <w:tc>
          <w:tcPr>
            <w:tcW w:w="112" w:type="dxa"/>
            <w:tcBorders/>
            <w:shd w:color="auto" w:fill="F4F3F8"/>
          </w:tcPr>
          <w:p>
            <w:pPr>
              <w:pStyle w:val="ConsPlusNormal"/>
              <w:tabs>
                <w:tab w:val="clear" w:pos="720"/>
              </w:tabs>
              <w:rPr>
                <w:b w:val="false"/>
                <w:b w:val="false"/>
              </w:rPr>
            </w:pPr>
            <w:r>
              <w:rPr>
                <w:b w:val="false"/>
              </w:rPr>
            </w:r>
          </w:p>
        </w:tc>
        <w:tc>
          <w:tcPr>
            <w:tcW w:w="9920"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Постановления Правительства РФ от 23.09.2024 N 1284)</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center"/>
        <w:rPr/>
      </w:pPr>
      <w:r>
        <w:rPr/>
      </w:r>
    </w:p>
    <w:p>
      <w:pPr>
        <w:pStyle w:val="ConsPlusTitle"/>
        <w:ind w:left="0" w:hanging="0"/>
        <w:jc w:val="center"/>
        <w:rPr/>
      </w:pPr>
      <w:r>
        <w:rPr/>
        <w:t>Центральный Банк Российской Федерации (Банк России)</w:t>
      </w:r>
    </w:p>
    <w:p>
      <w:pPr>
        <w:pStyle w:val="ConsPlusNormal"/>
        <w:ind w:left="0" w:hanging="0"/>
        <w:jc w:val="center"/>
        <w:rPr/>
      </w:pPr>
      <w:r>
        <w:rPr/>
      </w:r>
    </w:p>
    <w:p>
      <w:pPr>
        <w:pStyle w:val="ConsPlusTitle"/>
        <w:ind w:left="0" w:hanging="0"/>
        <w:jc w:val="center"/>
        <w:rPr/>
      </w:pPr>
      <w:r>
        <w:rPr/>
        <w:t>I. Боевое ручное стрелковое оружие</w:t>
      </w:r>
    </w:p>
    <w:p>
      <w:pPr>
        <w:pStyle w:val="ConsPlusNormal"/>
        <w:ind w:left="0" w:hanging="0"/>
        <w:jc w:val="center"/>
        <w:rPr/>
      </w:pPr>
      <w:r>
        <w:rPr/>
      </w:r>
    </w:p>
    <w:tbl>
      <w:tblPr>
        <w:tblW w:w="9038" w:type="dxa"/>
        <w:jc w:val="left"/>
        <w:tblInd w:w="62" w:type="dxa"/>
        <w:tblCellMar>
          <w:top w:w="102" w:type="dxa"/>
          <w:left w:w="62" w:type="dxa"/>
          <w:bottom w:w="102" w:type="dxa"/>
          <w:right w:w="62" w:type="dxa"/>
        </w:tblCellMar>
      </w:tblPr>
      <w:tblGrid>
        <w:gridCol w:w="667"/>
        <w:gridCol w:w="3119"/>
        <w:gridCol w:w="1277"/>
        <w:gridCol w:w="1339"/>
        <w:gridCol w:w="1"/>
        <w:gridCol w:w="1215"/>
        <w:gridCol w:w="1419"/>
      </w:tblGrid>
      <w:tr>
        <w:trPr/>
        <w:tc>
          <w:tcPr>
            <w:tcW w:w="3786" w:type="dxa"/>
            <w:gridSpan w:val="2"/>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должности</w:t>
            </w:r>
          </w:p>
        </w:tc>
        <w:tc>
          <w:tcPr>
            <w:tcW w:w="127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w:t>
            </w:r>
          </w:p>
        </w:tc>
        <w:tc>
          <w:tcPr>
            <w:tcW w:w="1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Пистолет-пулемет</w:t>
            </w:r>
          </w:p>
        </w:tc>
        <w:tc>
          <w:tcPr>
            <w:tcW w:w="1216"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Автомат</w:t>
            </w:r>
          </w:p>
        </w:tc>
        <w:tc>
          <w:tcPr>
            <w:tcW w:w="1419"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Пулемет</w:t>
            </w:r>
          </w:p>
        </w:tc>
      </w:tr>
      <w:tr>
        <w:trPr/>
        <w:tc>
          <w:tcPr>
            <w:tcW w:w="9037" w:type="dxa"/>
            <w:gridSpan w:val="7"/>
            <w:tcBorders>
              <w:top w:val="single" w:sz="4" w:space="0" w:color="000000"/>
            </w:tcBorders>
          </w:tcPr>
          <w:p>
            <w:pPr>
              <w:pStyle w:val="ConsPlusNormal"/>
              <w:tabs>
                <w:tab w:val="clear" w:pos="720"/>
              </w:tabs>
              <w:ind w:left="0" w:hanging="0"/>
              <w:jc w:val="center"/>
              <w:rPr>
                <w:b w:val="false"/>
                <w:b w:val="false"/>
              </w:rPr>
            </w:pPr>
            <w:r>
              <w:rPr/>
              <w:t>Подразделения безопасности (охраны), осуществляющие функции по охране денежных средств, драгоценных металлов, внутренних ценных бумаг, валютных ценностей, корреспонденции и предметов, содержащих сведения, отнесенные к государственной тайне, при их транспортировании (перевозке), а также по охране объектов Банка России, предназначенных для хранения такого имущества</w:t>
            </w:r>
          </w:p>
        </w:tc>
      </w:tr>
      <w:tr>
        <w:trPr/>
        <w:tc>
          <w:tcPr>
            <w:tcW w:w="667" w:type="dxa"/>
            <w:tcBorders/>
          </w:tcPr>
          <w:p>
            <w:pPr>
              <w:pStyle w:val="ConsPlusNormal"/>
              <w:tabs>
                <w:tab w:val="clear" w:pos="720"/>
              </w:tabs>
              <w:ind w:left="0" w:hanging="0"/>
              <w:jc w:val="center"/>
              <w:rPr>
                <w:b w:val="false"/>
                <w:b w:val="false"/>
              </w:rPr>
            </w:pPr>
            <w:r>
              <w:rPr/>
              <w:t>1.</w:t>
            </w:r>
          </w:p>
        </w:tc>
        <w:tc>
          <w:tcPr>
            <w:tcW w:w="3119" w:type="dxa"/>
            <w:tcBorders/>
          </w:tcPr>
          <w:p>
            <w:pPr>
              <w:pStyle w:val="ConsPlusNormal"/>
              <w:tabs>
                <w:tab w:val="clear" w:pos="720"/>
              </w:tabs>
              <w:ind w:left="0" w:hanging="0"/>
              <w:rPr>
                <w:b w:val="false"/>
                <w:b w:val="false"/>
              </w:rPr>
            </w:pPr>
            <w:r>
              <w:rPr/>
              <w:t>Начальник (заместитель начальника) отдела (службы)</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2.</w:t>
            </w:r>
          </w:p>
        </w:tc>
        <w:tc>
          <w:tcPr>
            <w:tcW w:w="3119" w:type="dxa"/>
            <w:tcBorders/>
          </w:tcPr>
          <w:p>
            <w:pPr>
              <w:pStyle w:val="ConsPlusNormal"/>
              <w:tabs>
                <w:tab w:val="clear" w:pos="720"/>
              </w:tabs>
              <w:ind w:left="0" w:hanging="0"/>
              <w:rPr>
                <w:b w:val="false"/>
                <w:b w:val="false"/>
              </w:rPr>
            </w:pPr>
            <w:r>
              <w:rPr/>
              <w:t>Начальник (заведующий) сектора</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3.</w:t>
            </w:r>
          </w:p>
        </w:tc>
        <w:tc>
          <w:tcPr>
            <w:tcW w:w="3119" w:type="dxa"/>
            <w:tcBorders/>
          </w:tcPr>
          <w:p>
            <w:pPr>
              <w:pStyle w:val="ConsPlusNormal"/>
              <w:tabs>
                <w:tab w:val="clear" w:pos="720"/>
              </w:tabs>
              <w:ind w:left="0" w:hanging="0"/>
              <w:rPr>
                <w:b w:val="false"/>
                <w:b w:val="false"/>
              </w:rPr>
            </w:pPr>
            <w:r>
              <w:rPr/>
              <w:t>Эксперт (главный, ведущий, 1 и 2 категорий),</w:t>
            </w:r>
          </w:p>
          <w:p>
            <w:pPr>
              <w:pStyle w:val="ConsPlusNormal"/>
              <w:tabs>
                <w:tab w:val="clear" w:pos="720"/>
              </w:tabs>
              <w:ind w:left="0" w:hanging="0"/>
              <w:rPr>
                <w:b w:val="false"/>
                <w:b w:val="false"/>
              </w:rPr>
            </w:pPr>
            <w:r>
              <w:rPr/>
              <w:t>инженер (главный, ведущий, 1 и 2 категорий)</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b w:val="false"/>
                <w:b w:val="false"/>
              </w:rPr>
            </w:pPr>
            <w:r>
              <w:rPr/>
              <w:t>1</w:t>
            </w:r>
          </w:p>
        </w:tc>
        <w:tc>
          <w:tcPr>
            <w:tcW w:w="1215" w:type="dxa"/>
            <w:tcBorders/>
          </w:tcPr>
          <w:p>
            <w:pPr>
              <w:pStyle w:val="ConsPlusNormal"/>
              <w:tabs>
                <w:tab w:val="clear" w:pos="720"/>
              </w:tabs>
              <w:ind w:left="0" w:hanging="0"/>
              <w:jc w:val="center"/>
              <w:rPr/>
            </w:pPr>
            <w:r>
              <w:rPr/>
              <w:t xml:space="preserve">1 </w:t>
            </w:r>
            <w:hyperlink w:anchor="Par492" w:tgtFrame="&lt;2&gt; Автомат выдается взамен пистолета-пулемета.">
              <w:r>
                <w:rPr>
                  <w:color w:val="0000FF"/>
                </w:rPr>
                <w:t>&lt;2&gt;</w:t>
              </w:r>
            </w:hyperlink>
          </w:p>
        </w:tc>
        <w:tc>
          <w:tcPr>
            <w:tcW w:w="1419" w:type="dxa"/>
            <w:tcBorders/>
          </w:tcPr>
          <w:p>
            <w:pPr>
              <w:pStyle w:val="ConsPlusNormal"/>
              <w:tabs>
                <w:tab w:val="clear" w:pos="720"/>
              </w:tabs>
              <w:ind w:left="0" w:hanging="0"/>
              <w:jc w:val="center"/>
              <w:rPr/>
            </w:pPr>
            <w:r>
              <w:rPr/>
              <w:t xml:space="preserve">1 </w:t>
            </w:r>
            <w:hyperlink w:anchor="Par493" w:tgtFrame="&lt;3&gt; Пулемет выдается взамен автомата.">
              <w:r>
                <w:rPr>
                  <w:color w:val="0000FF"/>
                </w:rPr>
                <w:t>&lt;3&gt;</w:t>
              </w:r>
            </w:hyperlink>
          </w:p>
        </w:tc>
      </w:tr>
      <w:tr>
        <w:trPr/>
        <w:tc>
          <w:tcPr>
            <w:tcW w:w="667" w:type="dxa"/>
            <w:tcBorders/>
          </w:tcPr>
          <w:p>
            <w:pPr>
              <w:pStyle w:val="ConsPlusNormal"/>
              <w:tabs>
                <w:tab w:val="clear" w:pos="720"/>
              </w:tabs>
              <w:ind w:left="0" w:hanging="0"/>
              <w:jc w:val="center"/>
              <w:rPr>
                <w:b w:val="false"/>
                <w:b w:val="false"/>
              </w:rPr>
            </w:pPr>
            <w:r>
              <w:rPr>
                <w:b w:val="false"/>
              </w:rPr>
            </w:r>
          </w:p>
        </w:tc>
        <w:tc>
          <w:tcPr>
            <w:tcW w:w="8370" w:type="dxa"/>
            <w:gridSpan w:val="6"/>
            <w:tcBorders/>
          </w:tcPr>
          <w:p>
            <w:pPr>
              <w:pStyle w:val="ConsPlusNormal"/>
              <w:tabs>
                <w:tab w:val="clear" w:pos="720"/>
              </w:tabs>
              <w:ind w:left="0" w:hanging="0"/>
              <w:jc w:val="center"/>
              <w:rPr>
                <w:b w:val="false"/>
                <w:b w:val="false"/>
              </w:rPr>
            </w:pPr>
            <w:r>
              <w:rPr/>
              <w:t>Подразделения обеспечения оборота оружия Банка России</w:t>
            </w:r>
          </w:p>
        </w:tc>
      </w:tr>
      <w:tr>
        <w:trPr/>
        <w:tc>
          <w:tcPr>
            <w:tcW w:w="667" w:type="dxa"/>
            <w:tcBorders/>
          </w:tcPr>
          <w:p>
            <w:pPr>
              <w:pStyle w:val="ConsPlusNormal"/>
              <w:tabs>
                <w:tab w:val="clear" w:pos="720"/>
              </w:tabs>
              <w:ind w:left="0" w:hanging="0"/>
              <w:jc w:val="center"/>
              <w:rPr>
                <w:b w:val="false"/>
                <w:b w:val="false"/>
              </w:rPr>
            </w:pPr>
            <w:r>
              <w:rPr/>
              <w:t>1.</w:t>
            </w:r>
          </w:p>
        </w:tc>
        <w:tc>
          <w:tcPr>
            <w:tcW w:w="3119" w:type="dxa"/>
            <w:tcBorders/>
          </w:tcPr>
          <w:p>
            <w:pPr>
              <w:pStyle w:val="ConsPlusNormal"/>
              <w:tabs>
                <w:tab w:val="clear" w:pos="720"/>
              </w:tabs>
              <w:ind w:left="0" w:hanging="0"/>
              <w:rPr>
                <w:b w:val="false"/>
                <w:b w:val="false"/>
              </w:rPr>
            </w:pPr>
            <w:r>
              <w:rPr/>
              <w:t>Начальник (заместитель начальника) отдела (службы) вооружения, начальник (заведующий) сектором вооружения</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2.</w:t>
            </w:r>
          </w:p>
        </w:tc>
        <w:tc>
          <w:tcPr>
            <w:tcW w:w="3119" w:type="dxa"/>
            <w:tcBorders/>
          </w:tcPr>
          <w:p>
            <w:pPr>
              <w:pStyle w:val="ConsPlusNormal"/>
              <w:tabs>
                <w:tab w:val="clear" w:pos="720"/>
              </w:tabs>
              <w:ind w:left="0" w:hanging="0"/>
              <w:rPr>
                <w:b w:val="false"/>
                <w:b w:val="false"/>
              </w:rPr>
            </w:pPr>
            <w:r>
              <w:rPr/>
              <w:t>Эксперт (главный, ведущий, 1 и 2 категорий), инженер (главный, ведущий, 1 и 2 категорий)</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pPr>
            <w:r>
              <w:rPr/>
              <w:t xml:space="preserve">1 </w:t>
            </w:r>
            <w:hyperlink w:anchor="Par492" w:tgtFrame="&lt;2&gt; Автомат выдается взамен пистолета-пулемета.">
              <w:r>
                <w:rPr>
                  <w:color w:val="0000FF"/>
                </w:rPr>
                <w:t>&lt;2&gt;</w:t>
              </w:r>
            </w:hyperlink>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b w:val="false"/>
              </w:rPr>
            </w:r>
          </w:p>
        </w:tc>
        <w:tc>
          <w:tcPr>
            <w:tcW w:w="8370" w:type="dxa"/>
            <w:gridSpan w:val="6"/>
            <w:tcBorders/>
          </w:tcPr>
          <w:p>
            <w:pPr>
              <w:pStyle w:val="ConsPlusNormal"/>
              <w:tabs>
                <w:tab w:val="clear" w:pos="720"/>
              </w:tabs>
              <w:ind w:left="0" w:hanging="0"/>
              <w:jc w:val="center"/>
              <w:rPr>
                <w:b w:val="false"/>
                <w:b w:val="false"/>
              </w:rPr>
            </w:pPr>
            <w:r>
              <w:rPr/>
              <w:t>Российское объединение инкассации Банка России</w:t>
            </w:r>
          </w:p>
        </w:tc>
      </w:tr>
      <w:tr>
        <w:trPr/>
        <w:tc>
          <w:tcPr>
            <w:tcW w:w="667" w:type="dxa"/>
            <w:tcBorders/>
          </w:tcPr>
          <w:p>
            <w:pPr>
              <w:pStyle w:val="ConsPlusNormal"/>
              <w:tabs>
                <w:tab w:val="clear" w:pos="720"/>
              </w:tabs>
              <w:ind w:left="0" w:hanging="0"/>
              <w:jc w:val="center"/>
              <w:rPr>
                <w:b w:val="false"/>
                <w:b w:val="false"/>
              </w:rPr>
            </w:pPr>
            <w:r>
              <w:rPr/>
              <w:t>1.</w:t>
            </w:r>
          </w:p>
        </w:tc>
        <w:tc>
          <w:tcPr>
            <w:tcW w:w="3119" w:type="dxa"/>
            <w:tcBorders/>
          </w:tcPr>
          <w:p>
            <w:pPr>
              <w:pStyle w:val="ConsPlusNormal"/>
              <w:tabs>
                <w:tab w:val="clear" w:pos="720"/>
              </w:tabs>
              <w:ind w:left="0" w:hanging="0"/>
              <w:rPr>
                <w:b w:val="false"/>
                <w:b w:val="false"/>
              </w:rPr>
            </w:pPr>
            <w:r>
              <w:rPr/>
              <w:t>Начальник (заместитель начальника) управления (отделения)</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b w:val="false"/>
                <w:b w:val="false"/>
              </w:rPr>
            </w:pPr>
            <w:r>
              <w:rPr/>
              <w:t>-</w:t>
            </w:r>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2.</w:t>
            </w:r>
          </w:p>
        </w:tc>
        <w:tc>
          <w:tcPr>
            <w:tcW w:w="3119" w:type="dxa"/>
            <w:tcBorders/>
          </w:tcPr>
          <w:p>
            <w:pPr>
              <w:pStyle w:val="ConsPlusNormal"/>
              <w:tabs>
                <w:tab w:val="clear" w:pos="720"/>
              </w:tabs>
              <w:ind w:left="0" w:hanging="0"/>
              <w:rPr>
                <w:b w:val="false"/>
                <w:b w:val="false"/>
              </w:rPr>
            </w:pPr>
            <w:r>
              <w:rPr/>
              <w:t>Начальник (заместитель начальника) отдела, группы, специалист всех категорий (главный, ведущий), инженер (ведущий)</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3.</w:t>
            </w:r>
          </w:p>
        </w:tc>
        <w:tc>
          <w:tcPr>
            <w:tcW w:w="3119" w:type="dxa"/>
            <w:tcBorders/>
          </w:tcPr>
          <w:p>
            <w:pPr>
              <w:pStyle w:val="ConsPlusNormal"/>
              <w:tabs>
                <w:tab w:val="clear" w:pos="720"/>
              </w:tabs>
              <w:ind w:left="0" w:hanging="0"/>
              <w:rPr>
                <w:b w:val="false"/>
                <w:b w:val="false"/>
              </w:rPr>
            </w:pPr>
            <w:r>
              <w:rPr/>
              <w:t>Начальник (заместитель начальника) участка</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4.</w:t>
            </w:r>
          </w:p>
        </w:tc>
        <w:tc>
          <w:tcPr>
            <w:tcW w:w="3119" w:type="dxa"/>
            <w:tcBorders/>
          </w:tcPr>
          <w:p>
            <w:pPr>
              <w:pStyle w:val="ConsPlusNormal"/>
              <w:tabs>
                <w:tab w:val="clear" w:pos="720"/>
              </w:tabs>
              <w:ind w:left="0" w:hanging="0"/>
              <w:rPr>
                <w:b w:val="false"/>
                <w:b w:val="false"/>
              </w:rPr>
            </w:pPr>
            <w:r>
              <w:rPr/>
              <w:t>Старший инкассатор, инкассатор-охранник, инкассатор</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b w:val="false"/>
                <w:b w:val="false"/>
              </w:rPr>
            </w:pPr>
            <w:r>
              <w:rPr/>
              <w:t>1</w:t>
            </w:r>
          </w:p>
        </w:tc>
        <w:tc>
          <w:tcPr>
            <w:tcW w:w="1215" w:type="dxa"/>
            <w:tcBorders/>
          </w:tcPr>
          <w:p>
            <w:pPr>
              <w:pStyle w:val="ConsPlusNormal"/>
              <w:tabs>
                <w:tab w:val="clear" w:pos="720"/>
              </w:tabs>
              <w:ind w:left="0" w:hanging="0"/>
              <w:jc w:val="center"/>
              <w:rPr/>
            </w:pPr>
            <w:r>
              <w:rPr/>
              <w:t xml:space="preserve">1 </w:t>
            </w:r>
            <w:hyperlink w:anchor="Par492" w:tgtFrame="&lt;2&gt; Автомат выдается взамен пистолета-пулемета.">
              <w:r>
                <w:rPr>
                  <w:color w:val="0000FF"/>
                </w:rPr>
                <w:t>&lt;2&gt;</w:t>
              </w:r>
            </w:hyperlink>
          </w:p>
        </w:tc>
        <w:tc>
          <w:tcPr>
            <w:tcW w:w="1419" w:type="dxa"/>
            <w:tcBorders/>
          </w:tcPr>
          <w:p>
            <w:pPr>
              <w:pStyle w:val="ConsPlusNormal"/>
              <w:tabs>
                <w:tab w:val="clear" w:pos="720"/>
              </w:tabs>
              <w:ind w:left="0" w:hanging="0"/>
              <w:jc w:val="center"/>
              <w:rPr/>
            </w:pPr>
            <w:r>
              <w:rPr/>
              <w:t xml:space="preserve">1 </w:t>
            </w:r>
            <w:hyperlink w:anchor="Par493" w:tgtFrame="&lt;3&gt; Пулемет выдается взамен автомата.">
              <w:r>
                <w:rPr>
                  <w:color w:val="0000FF"/>
                </w:rPr>
                <w:t>&lt;3&gt;</w:t>
              </w:r>
            </w:hyperlink>
          </w:p>
        </w:tc>
      </w:tr>
      <w:tr>
        <w:trPr/>
        <w:tc>
          <w:tcPr>
            <w:tcW w:w="667" w:type="dxa"/>
            <w:tcBorders/>
          </w:tcPr>
          <w:p>
            <w:pPr>
              <w:pStyle w:val="ConsPlusNormal"/>
              <w:tabs>
                <w:tab w:val="clear" w:pos="720"/>
              </w:tabs>
              <w:ind w:left="0" w:hanging="0"/>
              <w:jc w:val="center"/>
              <w:rPr>
                <w:b w:val="false"/>
                <w:b w:val="false"/>
              </w:rPr>
            </w:pPr>
            <w:r>
              <w:rPr/>
              <w:t>5.</w:t>
            </w:r>
          </w:p>
        </w:tc>
        <w:tc>
          <w:tcPr>
            <w:tcW w:w="3119" w:type="dxa"/>
            <w:tcBorders/>
          </w:tcPr>
          <w:p>
            <w:pPr>
              <w:pStyle w:val="ConsPlusNormal"/>
              <w:tabs>
                <w:tab w:val="clear" w:pos="720"/>
              </w:tabs>
              <w:ind w:left="0" w:hanging="0"/>
              <w:rPr>
                <w:b w:val="false"/>
                <w:b w:val="false"/>
              </w:rPr>
            </w:pPr>
            <w:r>
              <w:rPr/>
              <w:t>Водитель-инкассатор</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b w:val="false"/>
                <w:b w:val="false"/>
              </w:rPr>
            </w:pPr>
            <w:r>
              <w:rPr/>
              <w:t>-</w:t>
            </w:r>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6.</w:t>
            </w:r>
          </w:p>
        </w:tc>
        <w:tc>
          <w:tcPr>
            <w:tcW w:w="3119" w:type="dxa"/>
            <w:tcBorders/>
          </w:tcPr>
          <w:p>
            <w:pPr>
              <w:pStyle w:val="ConsPlusNormal"/>
              <w:tabs>
                <w:tab w:val="clear" w:pos="720"/>
              </w:tabs>
              <w:ind w:left="0" w:hanging="0"/>
              <w:rPr>
                <w:b w:val="false"/>
                <w:b w:val="false"/>
              </w:rPr>
            </w:pPr>
            <w:r>
              <w:rPr/>
              <w:t>Охранник подразделения охраны</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из расчета 1 единица на пост</w:t>
            </w:r>
          </w:p>
        </w:tc>
        <w:tc>
          <w:tcPr>
            <w:tcW w:w="1419" w:type="dxa"/>
            <w:tcBorders/>
          </w:tcPr>
          <w:p>
            <w:pPr>
              <w:pStyle w:val="ConsPlusNormal"/>
              <w:tabs>
                <w:tab w:val="clear" w:pos="720"/>
              </w:tabs>
              <w:ind w:left="0" w:hanging="0"/>
              <w:jc w:val="center"/>
              <w:rPr/>
            </w:pPr>
            <w:r>
              <w:rPr/>
              <w:t xml:space="preserve">из расчета 1 единица на пост </w:t>
            </w:r>
            <w:hyperlink w:anchor="Par493" w:tgtFrame="&lt;3&gt; Пулемет выдается взамен автомата.">
              <w:r>
                <w:rPr>
                  <w:color w:val="0000FF"/>
                </w:rPr>
                <w:t>&lt;3&gt;</w:t>
              </w:r>
            </w:hyperlink>
          </w:p>
        </w:tc>
      </w:tr>
      <w:tr>
        <w:trPr/>
        <w:tc>
          <w:tcPr>
            <w:tcW w:w="667" w:type="dxa"/>
            <w:tcBorders>
              <w:bottom w:val="single" w:sz="4" w:space="0" w:color="000000"/>
            </w:tcBorders>
          </w:tcPr>
          <w:p>
            <w:pPr>
              <w:pStyle w:val="ConsPlusNormal"/>
              <w:tabs>
                <w:tab w:val="clear" w:pos="720"/>
              </w:tabs>
              <w:ind w:left="0" w:hanging="0"/>
              <w:jc w:val="center"/>
              <w:rPr>
                <w:b w:val="false"/>
                <w:b w:val="false"/>
              </w:rPr>
            </w:pPr>
            <w:r>
              <w:rPr/>
              <w:t>7.</w:t>
            </w:r>
          </w:p>
        </w:tc>
        <w:tc>
          <w:tcPr>
            <w:tcW w:w="3119" w:type="dxa"/>
            <w:tcBorders>
              <w:bottom w:val="single" w:sz="4" w:space="0" w:color="000000"/>
            </w:tcBorders>
          </w:tcPr>
          <w:p>
            <w:pPr>
              <w:pStyle w:val="ConsPlusNormal"/>
              <w:tabs>
                <w:tab w:val="clear" w:pos="720"/>
              </w:tabs>
              <w:ind w:left="0" w:hanging="0"/>
              <w:rPr>
                <w:b w:val="false"/>
                <w:b w:val="false"/>
              </w:rPr>
            </w:pPr>
            <w:r>
              <w:rPr/>
              <w:t>Старший преподаватель, преподаватель, главный специалист по подготовке персонала</w:t>
            </w:r>
          </w:p>
        </w:tc>
        <w:tc>
          <w:tcPr>
            <w:tcW w:w="1277" w:type="dxa"/>
            <w:tcBorders>
              <w:bottom w:val="single" w:sz="4" w:space="0" w:color="000000"/>
            </w:tcBorders>
          </w:tcPr>
          <w:p>
            <w:pPr>
              <w:pStyle w:val="ConsPlusNormal"/>
              <w:tabs>
                <w:tab w:val="clear" w:pos="720"/>
              </w:tabs>
              <w:ind w:left="0" w:hanging="0"/>
              <w:jc w:val="center"/>
              <w:rPr>
                <w:b w:val="false"/>
                <w:b w:val="false"/>
              </w:rPr>
            </w:pPr>
            <w:r>
              <w:rPr/>
              <w:t>1</w:t>
            </w:r>
          </w:p>
        </w:tc>
        <w:tc>
          <w:tcPr>
            <w:tcW w:w="1340" w:type="dxa"/>
            <w:gridSpan w:val="2"/>
            <w:tcBorders>
              <w:bottom w:val="single" w:sz="4" w:space="0" w:color="000000"/>
            </w:tcBorders>
          </w:tcPr>
          <w:p>
            <w:pPr>
              <w:pStyle w:val="ConsPlusNormal"/>
              <w:tabs>
                <w:tab w:val="clear" w:pos="720"/>
              </w:tabs>
              <w:ind w:left="0" w:hanging="0"/>
              <w:jc w:val="center"/>
              <w:rPr>
                <w:b w:val="false"/>
                <w:b w:val="false"/>
              </w:rPr>
            </w:pPr>
            <w:r>
              <w:rPr/>
              <w:t>1</w:t>
            </w:r>
          </w:p>
        </w:tc>
        <w:tc>
          <w:tcPr>
            <w:tcW w:w="1215" w:type="dxa"/>
            <w:tcBorders>
              <w:bottom w:val="single" w:sz="4" w:space="0" w:color="000000"/>
            </w:tcBorders>
          </w:tcPr>
          <w:p>
            <w:pPr>
              <w:pStyle w:val="ConsPlusNormal"/>
              <w:tabs>
                <w:tab w:val="clear" w:pos="720"/>
              </w:tabs>
              <w:ind w:left="0" w:hanging="0"/>
              <w:jc w:val="center"/>
              <w:rPr>
                <w:b w:val="false"/>
                <w:b w:val="false"/>
              </w:rPr>
            </w:pPr>
            <w:r>
              <w:rPr/>
              <w:t>1</w:t>
            </w:r>
          </w:p>
        </w:tc>
        <w:tc>
          <w:tcPr>
            <w:tcW w:w="1419" w:type="dxa"/>
            <w:tcBorders>
              <w:bottom w:val="single" w:sz="4" w:space="0" w:color="000000"/>
            </w:tcBorders>
          </w:tcPr>
          <w:p>
            <w:pPr>
              <w:pStyle w:val="ConsPlusNormal"/>
              <w:tabs>
                <w:tab w:val="clear" w:pos="720"/>
              </w:tabs>
              <w:ind w:left="0" w:hanging="0"/>
              <w:jc w:val="center"/>
              <w:rPr>
                <w:b w:val="false"/>
                <w:b w:val="false"/>
              </w:rPr>
            </w:pPr>
            <w:r>
              <w:rPr/>
              <w:t>1</w:t>
            </w:r>
          </w:p>
        </w:tc>
      </w:tr>
    </w:tbl>
    <w:p>
      <w:pPr>
        <w:pStyle w:val="ConsPlusNormal"/>
        <w:ind w:left="0" w:firstLine="540"/>
        <w:jc w:val="both"/>
        <w:rPr/>
      </w:pPr>
      <w:r>
        <w:rPr/>
      </w:r>
    </w:p>
    <w:p>
      <w:pPr>
        <w:pStyle w:val="ConsPlusTitle"/>
        <w:ind w:left="0" w:hanging="0"/>
        <w:jc w:val="center"/>
        <w:rPr/>
      </w:pPr>
      <w:r>
        <w:rPr/>
        <w:t>II. Патроны к боевому ручному стрелковому оружию</w:t>
      </w:r>
    </w:p>
    <w:p>
      <w:pPr>
        <w:pStyle w:val="ConsPlusNormal"/>
        <w:ind w:left="0" w:hanging="0"/>
        <w:jc w:val="center"/>
        <w:rPr/>
      </w:pPr>
      <w:r>
        <w:rPr/>
      </w:r>
    </w:p>
    <w:tbl>
      <w:tblPr>
        <w:tblW w:w="9067" w:type="dxa"/>
        <w:jc w:val="left"/>
        <w:tblInd w:w="62" w:type="dxa"/>
        <w:tblCellMar>
          <w:top w:w="102" w:type="dxa"/>
          <w:left w:w="62" w:type="dxa"/>
          <w:bottom w:w="102" w:type="dxa"/>
          <w:right w:w="62" w:type="dxa"/>
        </w:tblCellMar>
      </w:tblPr>
      <w:tblGrid>
        <w:gridCol w:w="429"/>
        <w:gridCol w:w="1556"/>
        <w:gridCol w:w="2003"/>
        <w:gridCol w:w="1830"/>
        <w:gridCol w:w="1263"/>
        <w:gridCol w:w="1985"/>
      </w:tblGrid>
      <w:tr>
        <w:trPr/>
        <w:tc>
          <w:tcPr>
            <w:tcW w:w="1985" w:type="dxa"/>
            <w:gridSpan w:val="2"/>
            <w:vMerge w:val="restart"/>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w:t>
            </w:r>
          </w:p>
        </w:tc>
        <w:tc>
          <w:tcPr>
            <w:tcW w:w="2003"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Неснижаемый запас патронов (из расчета на единицу оружия)</w:t>
            </w:r>
          </w:p>
        </w:tc>
        <w:tc>
          <w:tcPr>
            <w:tcW w:w="5078" w:type="dxa"/>
            <w:gridSpan w:val="3"/>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Нормы патронов</w:t>
            </w:r>
          </w:p>
        </w:tc>
      </w:tr>
      <w:tr>
        <w:trPr/>
        <w:tc>
          <w:tcPr>
            <w:tcW w:w="1985" w:type="dxa"/>
            <w:gridSpan w:val="2"/>
            <w:vMerge w:val="continue"/>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003"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83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проверку боя и приведение к нормальному бою (на каждую единицу оружия 2 раза в год)</w:t>
            </w:r>
          </w:p>
        </w:tc>
        <w:tc>
          <w:tcPr>
            <w:tcW w:w="126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учебную стрельбу (на каждого работника в год)</w:t>
            </w:r>
          </w:p>
        </w:tc>
        <w:tc>
          <w:tcPr>
            <w:tcW w:w="1985"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для проведения контрольного отстрела (на каждую единицу оружия 1 раз в десять лет)</w:t>
            </w:r>
          </w:p>
        </w:tc>
      </w:tr>
      <w:tr>
        <w:trPr/>
        <w:tc>
          <w:tcPr>
            <w:tcW w:w="429" w:type="dxa"/>
            <w:tcBorders>
              <w:top w:val="single" w:sz="4" w:space="0" w:color="000000"/>
            </w:tcBorders>
          </w:tcPr>
          <w:p>
            <w:pPr>
              <w:pStyle w:val="ConsPlusNormal"/>
              <w:tabs>
                <w:tab w:val="clear" w:pos="720"/>
              </w:tabs>
              <w:ind w:left="0" w:hanging="0"/>
              <w:jc w:val="center"/>
              <w:rPr>
                <w:b w:val="false"/>
                <w:b w:val="false"/>
              </w:rPr>
            </w:pPr>
            <w:r>
              <w:rPr/>
              <w:t>1.</w:t>
            </w:r>
          </w:p>
        </w:tc>
        <w:tc>
          <w:tcPr>
            <w:tcW w:w="1556" w:type="dxa"/>
            <w:tcBorders>
              <w:top w:val="single" w:sz="4" w:space="0" w:color="000000"/>
            </w:tcBorders>
          </w:tcPr>
          <w:p>
            <w:pPr>
              <w:pStyle w:val="ConsPlusNormal"/>
              <w:tabs>
                <w:tab w:val="clear" w:pos="720"/>
              </w:tabs>
              <w:ind w:left="0" w:hanging="0"/>
              <w:rPr>
                <w:b w:val="false"/>
                <w:b w:val="false"/>
              </w:rPr>
            </w:pPr>
            <w:r>
              <w:rPr/>
              <w:t>Пистолет</w:t>
            </w:r>
          </w:p>
        </w:tc>
        <w:tc>
          <w:tcPr>
            <w:tcW w:w="2003" w:type="dxa"/>
            <w:tcBorders>
              <w:top w:val="single" w:sz="4" w:space="0" w:color="000000"/>
            </w:tcBorders>
          </w:tcPr>
          <w:p>
            <w:pPr>
              <w:pStyle w:val="ConsPlusNormal"/>
              <w:tabs>
                <w:tab w:val="clear" w:pos="720"/>
              </w:tabs>
              <w:ind w:left="0" w:hanging="0"/>
              <w:jc w:val="center"/>
              <w:rPr>
                <w:b w:val="false"/>
                <w:b w:val="false"/>
              </w:rPr>
            </w:pPr>
            <w:r>
              <w:rPr/>
              <w:t>по 2 снаряженных магазина</w:t>
            </w:r>
          </w:p>
        </w:tc>
        <w:tc>
          <w:tcPr>
            <w:tcW w:w="1830" w:type="dxa"/>
            <w:tcBorders>
              <w:top w:val="single" w:sz="4" w:space="0" w:color="000000"/>
            </w:tcBorders>
          </w:tcPr>
          <w:p>
            <w:pPr>
              <w:pStyle w:val="ConsPlusNormal"/>
              <w:tabs>
                <w:tab w:val="clear" w:pos="720"/>
              </w:tabs>
              <w:ind w:left="0" w:hanging="0"/>
              <w:jc w:val="center"/>
              <w:rPr>
                <w:b w:val="false"/>
                <w:b w:val="false"/>
              </w:rPr>
            </w:pPr>
            <w:r>
              <w:rPr/>
              <w:t>8</w:t>
            </w:r>
          </w:p>
        </w:tc>
        <w:tc>
          <w:tcPr>
            <w:tcW w:w="1263" w:type="dxa"/>
            <w:tcBorders>
              <w:top w:val="single" w:sz="4" w:space="0" w:color="000000"/>
            </w:tcBorders>
          </w:tcPr>
          <w:p>
            <w:pPr>
              <w:pStyle w:val="ConsPlusNormal"/>
              <w:tabs>
                <w:tab w:val="clear" w:pos="720"/>
              </w:tabs>
              <w:ind w:left="0" w:hanging="0"/>
              <w:jc w:val="center"/>
              <w:rPr>
                <w:b w:val="false"/>
                <w:b w:val="false"/>
              </w:rPr>
            </w:pPr>
            <w:r>
              <w:rPr/>
              <w:t>80</w:t>
            </w:r>
          </w:p>
        </w:tc>
        <w:tc>
          <w:tcPr>
            <w:tcW w:w="1985" w:type="dxa"/>
            <w:tcBorders>
              <w:top w:val="single" w:sz="4" w:space="0" w:color="000000"/>
            </w:tcBorders>
          </w:tcPr>
          <w:p>
            <w:pPr>
              <w:pStyle w:val="ConsPlusNormal"/>
              <w:tabs>
                <w:tab w:val="clear" w:pos="720"/>
              </w:tabs>
              <w:ind w:left="0" w:hanging="0"/>
              <w:jc w:val="center"/>
              <w:rPr>
                <w:b w:val="false"/>
                <w:b w:val="false"/>
              </w:rPr>
            </w:pPr>
            <w:r>
              <w:rPr/>
              <w:t>3</w:t>
            </w:r>
          </w:p>
        </w:tc>
      </w:tr>
      <w:tr>
        <w:trPr/>
        <w:tc>
          <w:tcPr>
            <w:tcW w:w="429" w:type="dxa"/>
            <w:tcBorders/>
          </w:tcPr>
          <w:p>
            <w:pPr>
              <w:pStyle w:val="ConsPlusNormal"/>
              <w:tabs>
                <w:tab w:val="clear" w:pos="720"/>
              </w:tabs>
              <w:ind w:left="0" w:hanging="0"/>
              <w:jc w:val="center"/>
              <w:rPr>
                <w:b w:val="false"/>
                <w:b w:val="false"/>
              </w:rPr>
            </w:pPr>
            <w:r>
              <w:rPr/>
              <w:t>2.</w:t>
            </w:r>
          </w:p>
        </w:tc>
        <w:tc>
          <w:tcPr>
            <w:tcW w:w="1556" w:type="dxa"/>
            <w:tcBorders/>
          </w:tcPr>
          <w:p>
            <w:pPr>
              <w:pStyle w:val="ConsPlusNormal"/>
              <w:tabs>
                <w:tab w:val="clear" w:pos="720"/>
              </w:tabs>
              <w:ind w:left="0" w:hanging="0"/>
              <w:rPr>
                <w:b w:val="false"/>
                <w:b w:val="false"/>
              </w:rPr>
            </w:pPr>
            <w:r>
              <w:rPr/>
              <w:t>Пистолет-пулемет</w:t>
            </w:r>
          </w:p>
        </w:tc>
        <w:tc>
          <w:tcPr>
            <w:tcW w:w="2003" w:type="dxa"/>
            <w:tcBorders/>
          </w:tcPr>
          <w:p>
            <w:pPr>
              <w:pStyle w:val="ConsPlusNormal"/>
              <w:tabs>
                <w:tab w:val="clear" w:pos="720"/>
              </w:tabs>
              <w:ind w:left="0" w:hanging="0"/>
              <w:jc w:val="center"/>
              <w:rPr>
                <w:b w:val="false"/>
                <w:b w:val="false"/>
              </w:rPr>
            </w:pPr>
            <w:r>
              <w:rPr/>
              <w:t>по 2 снаряженных магазина</w:t>
            </w:r>
          </w:p>
        </w:tc>
        <w:tc>
          <w:tcPr>
            <w:tcW w:w="1830" w:type="dxa"/>
            <w:tcBorders/>
          </w:tcPr>
          <w:p>
            <w:pPr>
              <w:pStyle w:val="ConsPlusNormal"/>
              <w:tabs>
                <w:tab w:val="clear" w:pos="720"/>
              </w:tabs>
              <w:ind w:left="0" w:hanging="0"/>
              <w:jc w:val="center"/>
              <w:rPr>
                <w:b w:val="false"/>
                <w:b w:val="false"/>
              </w:rPr>
            </w:pPr>
            <w:r>
              <w:rPr/>
              <w:t>12</w:t>
            </w:r>
          </w:p>
        </w:tc>
        <w:tc>
          <w:tcPr>
            <w:tcW w:w="1263" w:type="dxa"/>
            <w:tcBorders/>
          </w:tcPr>
          <w:p>
            <w:pPr>
              <w:pStyle w:val="ConsPlusNormal"/>
              <w:tabs>
                <w:tab w:val="clear" w:pos="720"/>
              </w:tabs>
              <w:ind w:left="0" w:hanging="0"/>
              <w:jc w:val="center"/>
              <w:rPr>
                <w:b w:val="false"/>
                <w:b w:val="false"/>
              </w:rPr>
            </w:pPr>
            <w:r>
              <w:rPr/>
              <w:t>120</w:t>
            </w:r>
          </w:p>
        </w:tc>
        <w:tc>
          <w:tcPr>
            <w:tcW w:w="1985" w:type="dxa"/>
            <w:tcBorders/>
          </w:tcPr>
          <w:p>
            <w:pPr>
              <w:pStyle w:val="ConsPlusNormal"/>
              <w:tabs>
                <w:tab w:val="clear" w:pos="720"/>
              </w:tabs>
              <w:ind w:left="0" w:hanging="0"/>
              <w:jc w:val="center"/>
              <w:rPr>
                <w:b w:val="false"/>
                <w:b w:val="false"/>
              </w:rPr>
            </w:pPr>
            <w:r>
              <w:rPr/>
              <w:t>3</w:t>
            </w:r>
          </w:p>
        </w:tc>
      </w:tr>
      <w:tr>
        <w:trPr/>
        <w:tc>
          <w:tcPr>
            <w:tcW w:w="429" w:type="dxa"/>
            <w:tcBorders/>
          </w:tcPr>
          <w:p>
            <w:pPr>
              <w:pStyle w:val="ConsPlusNormal"/>
              <w:tabs>
                <w:tab w:val="clear" w:pos="720"/>
              </w:tabs>
              <w:ind w:left="0" w:hanging="0"/>
              <w:jc w:val="center"/>
              <w:rPr>
                <w:b w:val="false"/>
                <w:b w:val="false"/>
              </w:rPr>
            </w:pPr>
            <w:r>
              <w:rPr/>
              <w:t>3.</w:t>
            </w:r>
          </w:p>
        </w:tc>
        <w:tc>
          <w:tcPr>
            <w:tcW w:w="1556" w:type="dxa"/>
            <w:tcBorders/>
          </w:tcPr>
          <w:p>
            <w:pPr>
              <w:pStyle w:val="ConsPlusNormal"/>
              <w:tabs>
                <w:tab w:val="clear" w:pos="720"/>
              </w:tabs>
              <w:ind w:left="0" w:hanging="0"/>
              <w:rPr>
                <w:b w:val="false"/>
                <w:b w:val="false"/>
              </w:rPr>
            </w:pPr>
            <w:r>
              <w:rPr/>
              <w:t>Автомат</w:t>
            </w:r>
          </w:p>
        </w:tc>
        <w:tc>
          <w:tcPr>
            <w:tcW w:w="2003" w:type="dxa"/>
            <w:tcBorders/>
          </w:tcPr>
          <w:p>
            <w:pPr>
              <w:pStyle w:val="ConsPlusNormal"/>
              <w:tabs>
                <w:tab w:val="clear" w:pos="720"/>
              </w:tabs>
              <w:ind w:left="0" w:hanging="0"/>
              <w:jc w:val="center"/>
              <w:rPr>
                <w:b w:val="false"/>
                <w:b w:val="false"/>
              </w:rPr>
            </w:pPr>
            <w:r>
              <w:rPr/>
              <w:t>по 4 снаряженных магазина</w:t>
            </w:r>
          </w:p>
        </w:tc>
        <w:tc>
          <w:tcPr>
            <w:tcW w:w="1830" w:type="dxa"/>
            <w:tcBorders/>
          </w:tcPr>
          <w:p>
            <w:pPr>
              <w:pStyle w:val="ConsPlusNormal"/>
              <w:tabs>
                <w:tab w:val="clear" w:pos="720"/>
              </w:tabs>
              <w:ind w:left="0" w:hanging="0"/>
              <w:jc w:val="center"/>
              <w:rPr>
                <w:b w:val="false"/>
                <w:b w:val="false"/>
              </w:rPr>
            </w:pPr>
            <w:r>
              <w:rPr/>
              <w:t>12</w:t>
            </w:r>
          </w:p>
        </w:tc>
        <w:tc>
          <w:tcPr>
            <w:tcW w:w="1263" w:type="dxa"/>
            <w:tcBorders/>
          </w:tcPr>
          <w:p>
            <w:pPr>
              <w:pStyle w:val="ConsPlusNormal"/>
              <w:tabs>
                <w:tab w:val="clear" w:pos="720"/>
              </w:tabs>
              <w:ind w:left="0" w:hanging="0"/>
              <w:jc w:val="center"/>
              <w:rPr>
                <w:b w:val="false"/>
                <w:b w:val="false"/>
              </w:rPr>
            </w:pPr>
            <w:r>
              <w:rPr/>
              <w:t>120</w:t>
            </w:r>
          </w:p>
        </w:tc>
        <w:tc>
          <w:tcPr>
            <w:tcW w:w="1985" w:type="dxa"/>
            <w:tcBorders/>
          </w:tcPr>
          <w:p>
            <w:pPr>
              <w:pStyle w:val="ConsPlusNormal"/>
              <w:tabs>
                <w:tab w:val="clear" w:pos="720"/>
              </w:tabs>
              <w:ind w:left="0" w:hanging="0"/>
              <w:jc w:val="center"/>
              <w:rPr>
                <w:b w:val="false"/>
                <w:b w:val="false"/>
              </w:rPr>
            </w:pPr>
            <w:r>
              <w:rPr/>
              <w:t>3</w:t>
            </w:r>
          </w:p>
        </w:tc>
      </w:tr>
      <w:tr>
        <w:trPr/>
        <w:tc>
          <w:tcPr>
            <w:tcW w:w="429" w:type="dxa"/>
            <w:tcBorders>
              <w:bottom w:val="single" w:sz="4" w:space="0" w:color="000000"/>
            </w:tcBorders>
          </w:tcPr>
          <w:p>
            <w:pPr>
              <w:pStyle w:val="ConsPlusNormal"/>
              <w:tabs>
                <w:tab w:val="clear" w:pos="720"/>
              </w:tabs>
              <w:ind w:left="0" w:hanging="0"/>
              <w:jc w:val="center"/>
              <w:rPr>
                <w:b w:val="false"/>
                <w:b w:val="false"/>
              </w:rPr>
            </w:pPr>
            <w:r>
              <w:rPr/>
              <w:t>4.</w:t>
            </w:r>
          </w:p>
        </w:tc>
        <w:tc>
          <w:tcPr>
            <w:tcW w:w="1556" w:type="dxa"/>
            <w:tcBorders>
              <w:bottom w:val="single" w:sz="4" w:space="0" w:color="000000"/>
            </w:tcBorders>
          </w:tcPr>
          <w:p>
            <w:pPr>
              <w:pStyle w:val="ConsPlusNormal"/>
              <w:tabs>
                <w:tab w:val="clear" w:pos="720"/>
              </w:tabs>
              <w:ind w:left="0" w:hanging="0"/>
              <w:rPr>
                <w:b w:val="false"/>
                <w:b w:val="false"/>
              </w:rPr>
            </w:pPr>
            <w:r>
              <w:rPr/>
              <w:t>Пулемет</w:t>
            </w:r>
          </w:p>
        </w:tc>
        <w:tc>
          <w:tcPr>
            <w:tcW w:w="2003" w:type="dxa"/>
            <w:tcBorders>
              <w:bottom w:val="single" w:sz="4" w:space="0" w:color="000000"/>
            </w:tcBorders>
          </w:tcPr>
          <w:p>
            <w:pPr>
              <w:pStyle w:val="ConsPlusNormal"/>
              <w:tabs>
                <w:tab w:val="clear" w:pos="720"/>
              </w:tabs>
              <w:ind w:left="0" w:hanging="0"/>
              <w:jc w:val="center"/>
              <w:rPr>
                <w:b w:val="false"/>
                <w:b w:val="false"/>
              </w:rPr>
            </w:pPr>
            <w:r>
              <w:rPr/>
              <w:t>2 коробки с пулеметной лентой на 100 патронов и 2 коробки с пулеметной лентой на 200 патронов</w:t>
            </w:r>
          </w:p>
        </w:tc>
        <w:tc>
          <w:tcPr>
            <w:tcW w:w="1830" w:type="dxa"/>
            <w:tcBorders>
              <w:bottom w:val="single" w:sz="4" w:space="0" w:color="000000"/>
            </w:tcBorders>
          </w:tcPr>
          <w:p>
            <w:pPr>
              <w:pStyle w:val="ConsPlusNormal"/>
              <w:tabs>
                <w:tab w:val="clear" w:pos="720"/>
              </w:tabs>
              <w:ind w:left="0" w:hanging="0"/>
              <w:jc w:val="center"/>
              <w:rPr>
                <w:b w:val="false"/>
                <w:b w:val="false"/>
              </w:rPr>
            </w:pPr>
            <w:r>
              <w:rPr/>
              <w:t>30</w:t>
            </w:r>
          </w:p>
        </w:tc>
        <w:tc>
          <w:tcPr>
            <w:tcW w:w="1263" w:type="dxa"/>
            <w:tcBorders>
              <w:bottom w:val="single" w:sz="4" w:space="0" w:color="000000"/>
            </w:tcBorders>
          </w:tcPr>
          <w:p>
            <w:pPr>
              <w:pStyle w:val="ConsPlusNormal"/>
              <w:tabs>
                <w:tab w:val="clear" w:pos="720"/>
              </w:tabs>
              <w:ind w:left="0" w:hanging="0"/>
              <w:jc w:val="center"/>
              <w:rPr>
                <w:b w:val="false"/>
                <w:b w:val="false"/>
              </w:rPr>
            </w:pPr>
            <w:r>
              <w:rPr/>
              <w:t>200</w:t>
            </w:r>
          </w:p>
        </w:tc>
        <w:tc>
          <w:tcPr>
            <w:tcW w:w="1985" w:type="dxa"/>
            <w:tcBorders>
              <w:bottom w:val="single" w:sz="4" w:space="0" w:color="000000"/>
            </w:tcBorders>
          </w:tcPr>
          <w:p>
            <w:pPr>
              <w:pStyle w:val="ConsPlusNormal"/>
              <w:tabs>
                <w:tab w:val="clear" w:pos="720"/>
              </w:tabs>
              <w:ind w:left="0" w:hanging="0"/>
              <w:jc w:val="center"/>
              <w:rPr>
                <w:b w:val="false"/>
                <w:b w:val="false"/>
              </w:rPr>
            </w:pPr>
            <w:r>
              <w:rPr/>
              <w:t>3</w:t>
            </w:r>
          </w:p>
        </w:tc>
      </w:tr>
    </w:tbl>
    <w:p>
      <w:pPr>
        <w:pStyle w:val="ConsPlusNormal"/>
        <w:ind w:left="0" w:firstLine="540"/>
        <w:jc w:val="both"/>
        <w:rPr/>
      </w:pPr>
      <w:r>
        <w:rPr/>
      </w:r>
    </w:p>
    <w:p>
      <w:pPr>
        <w:pStyle w:val="ConsPlusTitle"/>
        <w:ind w:left="0" w:hanging="0"/>
        <w:jc w:val="center"/>
        <w:rPr/>
      </w:pPr>
      <w:r>
        <w:rPr/>
        <w:t>Публичное акционерное общество "Сбербанк России"</w:t>
      </w:r>
    </w:p>
    <w:p>
      <w:pPr>
        <w:pStyle w:val="ConsPlusNormal"/>
        <w:ind w:left="0" w:hanging="0"/>
        <w:jc w:val="center"/>
        <w:rPr/>
      </w:pPr>
      <w:r>
        <w:rPr/>
      </w:r>
    </w:p>
    <w:p>
      <w:pPr>
        <w:pStyle w:val="ConsPlusTitle"/>
        <w:ind w:left="0" w:hanging="0"/>
        <w:jc w:val="center"/>
        <w:rPr/>
      </w:pPr>
      <w:r>
        <w:rPr/>
        <w:t>I. Боевое ручное стрелковое оружие</w:t>
      </w:r>
    </w:p>
    <w:p>
      <w:pPr>
        <w:pStyle w:val="ConsPlusNormal"/>
        <w:ind w:left="0" w:firstLine="540"/>
        <w:jc w:val="both"/>
        <w:rPr/>
      </w:pPr>
      <w:r>
        <w:rPr/>
      </w:r>
    </w:p>
    <w:tbl>
      <w:tblPr>
        <w:tblW w:w="9039" w:type="dxa"/>
        <w:jc w:val="left"/>
        <w:tblInd w:w="62" w:type="dxa"/>
        <w:tblCellMar>
          <w:top w:w="102" w:type="dxa"/>
          <w:left w:w="62" w:type="dxa"/>
          <w:bottom w:w="102" w:type="dxa"/>
          <w:right w:w="62" w:type="dxa"/>
        </w:tblCellMar>
      </w:tblPr>
      <w:tblGrid>
        <w:gridCol w:w="507"/>
        <w:gridCol w:w="2536"/>
        <w:gridCol w:w="1118"/>
        <w:gridCol w:w="1192"/>
        <w:gridCol w:w="340"/>
        <w:gridCol w:w="339"/>
        <w:gridCol w:w="1218"/>
        <w:gridCol w:w="339"/>
        <w:gridCol w:w="340"/>
        <w:gridCol w:w="1109"/>
      </w:tblGrid>
      <w:tr>
        <w:trPr/>
        <w:tc>
          <w:tcPr>
            <w:tcW w:w="3043" w:type="dxa"/>
            <w:gridSpan w:val="2"/>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Категория работника</w:t>
            </w:r>
          </w:p>
        </w:tc>
        <w:tc>
          <w:tcPr>
            <w:tcW w:w="111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w:t>
            </w:r>
          </w:p>
        </w:tc>
        <w:tc>
          <w:tcPr>
            <w:tcW w:w="153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Пистолет-пулемет</w:t>
            </w:r>
          </w:p>
        </w:tc>
        <w:tc>
          <w:tcPr>
            <w:tcW w:w="1896" w:type="dxa"/>
            <w:gridSpan w:val="3"/>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Автомат</w:t>
            </w:r>
          </w:p>
        </w:tc>
        <w:tc>
          <w:tcPr>
            <w:tcW w:w="1449" w:type="dxa"/>
            <w:gridSpan w:val="2"/>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Пулемет</w:t>
            </w:r>
          </w:p>
        </w:tc>
      </w:tr>
      <w:tr>
        <w:trPr/>
        <w:tc>
          <w:tcPr>
            <w:tcW w:w="507" w:type="dxa"/>
            <w:tcBorders>
              <w:top w:val="single" w:sz="4" w:space="0" w:color="000000"/>
            </w:tcBorders>
          </w:tcPr>
          <w:p>
            <w:pPr>
              <w:pStyle w:val="ConsPlusNormal"/>
              <w:tabs>
                <w:tab w:val="clear" w:pos="720"/>
              </w:tabs>
              <w:ind w:left="0" w:hanging="0"/>
              <w:jc w:val="center"/>
              <w:rPr>
                <w:b w:val="false"/>
                <w:b w:val="false"/>
              </w:rPr>
            </w:pPr>
            <w:r>
              <w:rPr/>
              <w:t>1.</w:t>
            </w:r>
          </w:p>
        </w:tc>
        <w:tc>
          <w:tcPr>
            <w:tcW w:w="2536" w:type="dxa"/>
            <w:tcBorders>
              <w:top w:val="single" w:sz="4" w:space="0" w:color="000000"/>
            </w:tcBorders>
          </w:tcPr>
          <w:p>
            <w:pPr>
              <w:pStyle w:val="ConsPlusNormal"/>
              <w:tabs>
                <w:tab w:val="clear" w:pos="720"/>
              </w:tabs>
              <w:ind w:left="0" w:hanging="0"/>
              <w:rPr>
                <w:b w:val="false"/>
                <w:b w:val="false"/>
              </w:rPr>
            </w:pPr>
            <w:r>
              <w:rPr/>
              <w:t>Работник, осуществляющий функции по охране денежных средств, драгоценных металлов и изделий из них при их транспортировании (перевозке)</w:t>
            </w:r>
          </w:p>
        </w:tc>
        <w:tc>
          <w:tcPr>
            <w:tcW w:w="1118" w:type="dxa"/>
            <w:tcBorders>
              <w:top w:val="single" w:sz="4" w:space="0" w:color="000000"/>
            </w:tcBorders>
          </w:tcPr>
          <w:p>
            <w:pPr>
              <w:pStyle w:val="ConsPlusNormal"/>
              <w:tabs>
                <w:tab w:val="clear" w:pos="720"/>
              </w:tabs>
              <w:ind w:left="0" w:hanging="0"/>
              <w:jc w:val="center"/>
              <w:rPr>
                <w:b w:val="false"/>
                <w:b w:val="false"/>
              </w:rPr>
            </w:pPr>
            <w:r>
              <w:rPr/>
              <w:t>1</w:t>
            </w:r>
          </w:p>
        </w:tc>
        <w:tc>
          <w:tcPr>
            <w:tcW w:w="1192" w:type="dxa"/>
            <w:tcBorders>
              <w:top w:val="single" w:sz="4" w:space="0" w:color="000000"/>
            </w:tcBorders>
          </w:tcPr>
          <w:p>
            <w:pPr>
              <w:pStyle w:val="ConsPlusNormal"/>
              <w:tabs>
                <w:tab w:val="clear" w:pos="720"/>
              </w:tabs>
              <w:ind w:left="0" w:hanging="0"/>
              <w:jc w:val="center"/>
              <w:rPr>
                <w:b w:val="false"/>
                <w:b w:val="false"/>
              </w:rPr>
            </w:pPr>
            <w:r>
              <w:rPr/>
              <w:t>1</w:t>
            </w:r>
          </w:p>
        </w:tc>
        <w:tc>
          <w:tcPr>
            <w:tcW w:w="679" w:type="dxa"/>
            <w:gridSpan w:val="2"/>
            <w:tcBorders>
              <w:top w:val="single" w:sz="4" w:space="0" w:color="000000"/>
            </w:tcBorders>
          </w:tcPr>
          <w:p>
            <w:pPr>
              <w:pStyle w:val="ConsPlusNormal"/>
              <w:tabs>
                <w:tab w:val="clear" w:pos="720"/>
              </w:tabs>
              <w:ind w:left="0" w:hanging="0"/>
              <w:jc w:val="center"/>
              <w:rPr>
                <w:b w:val="false"/>
                <w:b w:val="false"/>
              </w:rPr>
            </w:pPr>
            <w:r>
              <w:rPr/>
              <w:t>или</w:t>
            </w:r>
          </w:p>
        </w:tc>
        <w:tc>
          <w:tcPr>
            <w:tcW w:w="1218" w:type="dxa"/>
            <w:tcBorders>
              <w:top w:val="single" w:sz="4" w:space="0" w:color="000000"/>
            </w:tcBorders>
          </w:tcPr>
          <w:p>
            <w:pPr>
              <w:pStyle w:val="ConsPlusNormal"/>
              <w:tabs>
                <w:tab w:val="clear" w:pos="720"/>
              </w:tabs>
              <w:ind w:left="0" w:hanging="0"/>
              <w:jc w:val="center"/>
              <w:rPr>
                <w:b w:val="false"/>
                <w:b w:val="false"/>
              </w:rPr>
            </w:pPr>
            <w:r>
              <w:rPr/>
              <w:t>1</w:t>
            </w:r>
          </w:p>
        </w:tc>
        <w:tc>
          <w:tcPr>
            <w:tcW w:w="679" w:type="dxa"/>
            <w:gridSpan w:val="2"/>
            <w:tcBorders>
              <w:top w:val="single" w:sz="4" w:space="0" w:color="000000"/>
            </w:tcBorders>
          </w:tcPr>
          <w:p>
            <w:pPr>
              <w:pStyle w:val="ConsPlusNormal"/>
              <w:tabs>
                <w:tab w:val="clear" w:pos="720"/>
              </w:tabs>
              <w:ind w:left="0" w:hanging="0"/>
              <w:jc w:val="center"/>
              <w:rPr>
                <w:b w:val="false"/>
                <w:b w:val="false"/>
              </w:rPr>
            </w:pPr>
            <w:r>
              <w:rPr/>
              <w:t>или</w:t>
            </w:r>
          </w:p>
        </w:tc>
        <w:tc>
          <w:tcPr>
            <w:tcW w:w="1109" w:type="dxa"/>
            <w:tcBorders>
              <w:top w:val="single" w:sz="4" w:space="0" w:color="000000"/>
            </w:tcBorders>
          </w:tcPr>
          <w:p>
            <w:pPr>
              <w:pStyle w:val="ConsPlusNormal"/>
              <w:tabs>
                <w:tab w:val="clear" w:pos="720"/>
              </w:tabs>
              <w:ind w:left="0" w:hanging="0"/>
              <w:jc w:val="center"/>
              <w:rPr>
                <w:b w:val="false"/>
                <w:b w:val="false"/>
              </w:rPr>
            </w:pPr>
            <w:r>
              <w:rPr/>
              <w:t>1</w:t>
            </w:r>
          </w:p>
        </w:tc>
      </w:tr>
      <w:tr>
        <w:trPr/>
        <w:tc>
          <w:tcPr>
            <w:tcW w:w="507" w:type="dxa"/>
            <w:tcBorders/>
          </w:tcPr>
          <w:p>
            <w:pPr>
              <w:pStyle w:val="ConsPlusNormal"/>
              <w:tabs>
                <w:tab w:val="clear" w:pos="720"/>
              </w:tabs>
              <w:ind w:left="0" w:hanging="0"/>
              <w:jc w:val="center"/>
              <w:rPr>
                <w:b w:val="false"/>
                <w:b w:val="false"/>
              </w:rPr>
            </w:pPr>
            <w:r>
              <w:rPr/>
              <w:t>2.</w:t>
            </w:r>
          </w:p>
        </w:tc>
        <w:tc>
          <w:tcPr>
            <w:tcW w:w="2536" w:type="dxa"/>
            <w:tcBorders/>
          </w:tcPr>
          <w:p>
            <w:pPr>
              <w:pStyle w:val="ConsPlusNormal"/>
              <w:tabs>
                <w:tab w:val="clear" w:pos="720"/>
              </w:tabs>
              <w:ind w:left="0" w:hanging="0"/>
              <w:rPr>
                <w:b w:val="false"/>
                <w:b w:val="false"/>
              </w:rPr>
            </w:pPr>
            <w:r>
              <w:rPr/>
              <w:t>Работник, осуществляющий функции по инкассации наличных денежных средств</w:t>
            </w:r>
          </w:p>
        </w:tc>
        <w:tc>
          <w:tcPr>
            <w:tcW w:w="1118" w:type="dxa"/>
            <w:tcBorders/>
          </w:tcPr>
          <w:p>
            <w:pPr>
              <w:pStyle w:val="ConsPlusNormal"/>
              <w:tabs>
                <w:tab w:val="clear" w:pos="720"/>
              </w:tabs>
              <w:ind w:left="0" w:hanging="0"/>
              <w:jc w:val="center"/>
              <w:rPr>
                <w:b w:val="false"/>
                <w:b w:val="false"/>
              </w:rPr>
            </w:pPr>
            <w:r>
              <w:rPr/>
              <w:t>1</w:t>
            </w:r>
          </w:p>
        </w:tc>
        <w:tc>
          <w:tcPr>
            <w:tcW w:w="1192" w:type="dxa"/>
            <w:tcBorders/>
          </w:tcPr>
          <w:p>
            <w:pPr>
              <w:pStyle w:val="ConsPlusNormal"/>
              <w:tabs>
                <w:tab w:val="clear" w:pos="720"/>
              </w:tabs>
              <w:ind w:left="0" w:hanging="0"/>
              <w:jc w:val="center"/>
              <w:rPr>
                <w:b w:val="false"/>
                <w:b w:val="false"/>
              </w:rPr>
            </w:pPr>
            <w:r>
              <w:rPr/>
              <w:t>1</w:t>
            </w:r>
          </w:p>
        </w:tc>
        <w:tc>
          <w:tcPr>
            <w:tcW w:w="679" w:type="dxa"/>
            <w:gridSpan w:val="2"/>
            <w:tcBorders/>
          </w:tcPr>
          <w:p>
            <w:pPr>
              <w:pStyle w:val="ConsPlusNormal"/>
              <w:tabs>
                <w:tab w:val="clear" w:pos="720"/>
              </w:tabs>
              <w:ind w:left="0" w:hanging="0"/>
              <w:jc w:val="center"/>
              <w:rPr>
                <w:b w:val="false"/>
                <w:b w:val="false"/>
              </w:rPr>
            </w:pPr>
            <w:r>
              <w:rPr/>
              <w:t>или</w:t>
            </w:r>
          </w:p>
        </w:tc>
        <w:tc>
          <w:tcPr>
            <w:tcW w:w="1218" w:type="dxa"/>
            <w:tcBorders/>
          </w:tcPr>
          <w:p>
            <w:pPr>
              <w:pStyle w:val="ConsPlusNormal"/>
              <w:tabs>
                <w:tab w:val="clear" w:pos="720"/>
              </w:tabs>
              <w:ind w:left="0" w:hanging="0"/>
              <w:jc w:val="center"/>
              <w:rPr>
                <w:b w:val="false"/>
                <w:b w:val="false"/>
              </w:rPr>
            </w:pPr>
            <w:r>
              <w:rPr/>
              <w:t>1</w:t>
            </w:r>
          </w:p>
        </w:tc>
        <w:tc>
          <w:tcPr>
            <w:tcW w:w="679" w:type="dxa"/>
            <w:gridSpan w:val="2"/>
            <w:tcBorders/>
          </w:tcPr>
          <w:p>
            <w:pPr>
              <w:pStyle w:val="ConsPlusNormal"/>
              <w:tabs>
                <w:tab w:val="clear" w:pos="720"/>
              </w:tabs>
              <w:ind w:left="0" w:hanging="0"/>
              <w:jc w:val="center"/>
              <w:rPr>
                <w:b w:val="false"/>
                <w:b w:val="false"/>
              </w:rPr>
            </w:pPr>
            <w:r>
              <w:rPr/>
              <w:t>или</w:t>
            </w:r>
          </w:p>
        </w:tc>
        <w:tc>
          <w:tcPr>
            <w:tcW w:w="1109" w:type="dxa"/>
            <w:tcBorders/>
          </w:tcPr>
          <w:p>
            <w:pPr>
              <w:pStyle w:val="ConsPlusNormal"/>
              <w:tabs>
                <w:tab w:val="clear" w:pos="720"/>
              </w:tabs>
              <w:ind w:left="0" w:hanging="0"/>
              <w:jc w:val="center"/>
              <w:rPr>
                <w:b w:val="false"/>
                <w:b w:val="false"/>
              </w:rPr>
            </w:pPr>
            <w:r>
              <w:rPr/>
              <w:t>1</w:t>
            </w:r>
          </w:p>
        </w:tc>
      </w:tr>
      <w:tr>
        <w:trPr/>
        <w:tc>
          <w:tcPr>
            <w:tcW w:w="507" w:type="dxa"/>
            <w:tcBorders/>
          </w:tcPr>
          <w:p>
            <w:pPr>
              <w:pStyle w:val="ConsPlusNormal"/>
              <w:tabs>
                <w:tab w:val="clear" w:pos="720"/>
              </w:tabs>
              <w:ind w:left="0" w:hanging="0"/>
              <w:jc w:val="center"/>
              <w:rPr>
                <w:b w:val="false"/>
                <w:b w:val="false"/>
              </w:rPr>
            </w:pPr>
            <w:r>
              <w:rPr/>
              <w:t>3.</w:t>
            </w:r>
          </w:p>
        </w:tc>
        <w:tc>
          <w:tcPr>
            <w:tcW w:w="2536" w:type="dxa"/>
            <w:tcBorders/>
          </w:tcPr>
          <w:p>
            <w:pPr>
              <w:pStyle w:val="ConsPlusNormal"/>
              <w:tabs>
                <w:tab w:val="clear" w:pos="720"/>
              </w:tabs>
              <w:ind w:left="0" w:hanging="0"/>
              <w:rPr>
                <w:b w:val="false"/>
                <w:b w:val="false"/>
              </w:rPr>
            </w:pPr>
            <w:r>
              <w:rPr/>
              <w:t>Работник, осуществляющий функции по охране объектов публичного акционерного общества "Сбербанк России", предназначенных для хранения денежных средств, драгоценных металлов и изделий из них</w:t>
            </w:r>
          </w:p>
        </w:tc>
        <w:tc>
          <w:tcPr>
            <w:tcW w:w="1118" w:type="dxa"/>
            <w:tcBorders/>
          </w:tcPr>
          <w:p>
            <w:pPr>
              <w:pStyle w:val="ConsPlusNormal"/>
              <w:tabs>
                <w:tab w:val="clear" w:pos="720"/>
              </w:tabs>
              <w:ind w:left="0" w:hanging="0"/>
              <w:jc w:val="center"/>
              <w:rPr>
                <w:b w:val="false"/>
                <w:b w:val="false"/>
              </w:rPr>
            </w:pPr>
            <w:r>
              <w:rPr/>
              <w:t>1</w:t>
            </w:r>
          </w:p>
        </w:tc>
        <w:tc>
          <w:tcPr>
            <w:tcW w:w="1192" w:type="dxa"/>
            <w:tcBorders/>
          </w:tcPr>
          <w:p>
            <w:pPr>
              <w:pStyle w:val="ConsPlusNormal"/>
              <w:tabs>
                <w:tab w:val="clear" w:pos="720"/>
              </w:tabs>
              <w:ind w:left="0" w:hanging="0"/>
              <w:jc w:val="center"/>
              <w:rPr>
                <w:b w:val="false"/>
                <w:b w:val="false"/>
              </w:rPr>
            </w:pPr>
            <w:r>
              <w:rPr/>
              <w:t>1</w:t>
            </w:r>
          </w:p>
        </w:tc>
        <w:tc>
          <w:tcPr>
            <w:tcW w:w="679" w:type="dxa"/>
            <w:gridSpan w:val="2"/>
            <w:tcBorders/>
          </w:tcPr>
          <w:p>
            <w:pPr>
              <w:pStyle w:val="ConsPlusNormal"/>
              <w:tabs>
                <w:tab w:val="clear" w:pos="720"/>
              </w:tabs>
              <w:ind w:left="0" w:hanging="0"/>
              <w:jc w:val="center"/>
              <w:rPr>
                <w:b w:val="false"/>
                <w:b w:val="false"/>
              </w:rPr>
            </w:pPr>
            <w:r>
              <w:rPr/>
              <w:t>или</w:t>
            </w:r>
          </w:p>
        </w:tc>
        <w:tc>
          <w:tcPr>
            <w:tcW w:w="1218" w:type="dxa"/>
            <w:tcBorders/>
          </w:tcPr>
          <w:p>
            <w:pPr>
              <w:pStyle w:val="ConsPlusNormal"/>
              <w:tabs>
                <w:tab w:val="clear" w:pos="720"/>
              </w:tabs>
              <w:ind w:left="0" w:hanging="0"/>
              <w:jc w:val="center"/>
              <w:rPr>
                <w:b w:val="false"/>
                <w:b w:val="false"/>
              </w:rPr>
            </w:pPr>
            <w:r>
              <w:rPr/>
              <w:t>1</w:t>
            </w:r>
          </w:p>
        </w:tc>
        <w:tc>
          <w:tcPr>
            <w:tcW w:w="679" w:type="dxa"/>
            <w:gridSpan w:val="2"/>
            <w:tcBorders/>
          </w:tcPr>
          <w:p>
            <w:pPr>
              <w:pStyle w:val="ConsPlusNormal"/>
              <w:tabs>
                <w:tab w:val="clear" w:pos="720"/>
              </w:tabs>
              <w:ind w:left="0" w:hanging="0"/>
              <w:jc w:val="center"/>
              <w:rPr>
                <w:b w:val="false"/>
                <w:b w:val="false"/>
              </w:rPr>
            </w:pPr>
            <w:r>
              <w:rPr/>
              <w:t>или</w:t>
            </w:r>
          </w:p>
        </w:tc>
        <w:tc>
          <w:tcPr>
            <w:tcW w:w="1109" w:type="dxa"/>
            <w:tcBorders/>
          </w:tcPr>
          <w:p>
            <w:pPr>
              <w:pStyle w:val="ConsPlusNormal"/>
              <w:tabs>
                <w:tab w:val="clear" w:pos="720"/>
              </w:tabs>
              <w:ind w:left="0" w:hanging="0"/>
              <w:jc w:val="center"/>
              <w:rPr>
                <w:b w:val="false"/>
                <w:b w:val="false"/>
              </w:rPr>
            </w:pPr>
            <w:r>
              <w:rPr/>
              <w:t>1</w:t>
            </w:r>
          </w:p>
        </w:tc>
      </w:tr>
      <w:tr>
        <w:trPr/>
        <w:tc>
          <w:tcPr>
            <w:tcW w:w="507" w:type="dxa"/>
            <w:tcBorders>
              <w:bottom w:val="single" w:sz="4" w:space="0" w:color="000000"/>
            </w:tcBorders>
          </w:tcPr>
          <w:p>
            <w:pPr>
              <w:pStyle w:val="ConsPlusNormal"/>
              <w:tabs>
                <w:tab w:val="clear" w:pos="720"/>
              </w:tabs>
              <w:ind w:left="0" w:hanging="0"/>
              <w:jc w:val="center"/>
              <w:rPr>
                <w:b w:val="false"/>
                <w:b w:val="false"/>
              </w:rPr>
            </w:pPr>
            <w:r>
              <w:rPr/>
              <w:t>4.</w:t>
            </w:r>
          </w:p>
        </w:tc>
        <w:tc>
          <w:tcPr>
            <w:tcW w:w="2536" w:type="dxa"/>
            <w:tcBorders>
              <w:bottom w:val="single" w:sz="4" w:space="0" w:color="000000"/>
            </w:tcBorders>
          </w:tcPr>
          <w:p>
            <w:pPr>
              <w:pStyle w:val="ConsPlusNormal"/>
              <w:tabs>
                <w:tab w:val="clear" w:pos="720"/>
              </w:tabs>
              <w:ind w:left="0" w:hanging="0"/>
              <w:rPr>
                <w:b w:val="false"/>
                <w:b w:val="false"/>
              </w:rPr>
            </w:pPr>
            <w:r>
              <w:rPr/>
              <w:t>Работник, осуществляющий функции по подготовке персонала</w:t>
            </w:r>
          </w:p>
        </w:tc>
        <w:tc>
          <w:tcPr>
            <w:tcW w:w="1118" w:type="dxa"/>
            <w:tcBorders>
              <w:bottom w:val="single" w:sz="4" w:space="0" w:color="000000"/>
            </w:tcBorders>
          </w:tcPr>
          <w:p>
            <w:pPr>
              <w:pStyle w:val="ConsPlusNormal"/>
              <w:tabs>
                <w:tab w:val="clear" w:pos="720"/>
              </w:tabs>
              <w:ind w:left="0" w:hanging="0"/>
              <w:jc w:val="center"/>
              <w:rPr>
                <w:b w:val="false"/>
                <w:b w:val="false"/>
              </w:rPr>
            </w:pPr>
            <w:r>
              <w:rPr/>
              <w:t>1</w:t>
            </w:r>
          </w:p>
        </w:tc>
        <w:tc>
          <w:tcPr>
            <w:tcW w:w="1192" w:type="dxa"/>
            <w:tcBorders>
              <w:bottom w:val="single" w:sz="4" w:space="0" w:color="000000"/>
            </w:tcBorders>
          </w:tcPr>
          <w:p>
            <w:pPr>
              <w:pStyle w:val="ConsPlusNormal"/>
              <w:tabs>
                <w:tab w:val="clear" w:pos="720"/>
              </w:tabs>
              <w:ind w:left="0" w:hanging="0"/>
              <w:jc w:val="center"/>
              <w:rPr>
                <w:b w:val="false"/>
                <w:b w:val="false"/>
              </w:rPr>
            </w:pPr>
            <w:r>
              <w:rPr/>
              <w:t>1</w:t>
            </w:r>
          </w:p>
        </w:tc>
        <w:tc>
          <w:tcPr>
            <w:tcW w:w="679" w:type="dxa"/>
            <w:gridSpan w:val="2"/>
            <w:tcBorders>
              <w:bottom w:val="single" w:sz="4" w:space="0" w:color="000000"/>
            </w:tcBorders>
          </w:tcPr>
          <w:p>
            <w:pPr>
              <w:pStyle w:val="ConsPlusNormal"/>
              <w:tabs>
                <w:tab w:val="clear" w:pos="720"/>
              </w:tabs>
              <w:ind w:left="0" w:hanging="0"/>
              <w:jc w:val="center"/>
              <w:rPr>
                <w:b w:val="false"/>
                <w:b w:val="false"/>
              </w:rPr>
            </w:pPr>
            <w:r>
              <w:rPr>
                <w:b w:val="false"/>
              </w:rPr>
            </w:r>
          </w:p>
        </w:tc>
        <w:tc>
          <w:tcPr>
            <w:tcW w:w="1218" w:type="dxa"/>
            <w:tcBorders>
              <w:bottom w:val="single" w:sz="4" w:space="0" w:color="000000"/>
            </w:tcBorders>
          </w:tcPr>
          <w:p>
            <w:pPr>
              <w:pStyle w:val="ConsPlusNormal"/>
              <w:tabs>
                <w:tab w:val="clear" w:pos="720"/>
              </w:tabs>
              <w:ind w:left="0" w:hanging="0"/>
              <w:jc w:val="center"/>
              <w:rPr>
                <w:b w:val="false"/>
                <w:b w:val="false"/>
              </w:rPr>
            </w:pPr>
            <w:r>
              <w:rPr/>
              <w:t>1</w:t>
            </w:r>
          </w:p>
        </w:tc>
        <w:tc>
          <w:tcPr>
            <w:tcW w:w="679" w:type="dxa"/>
            <w:gridSpan w:val="2"/>
            <w:tcBorders>
              <w:bottom w:val="single" w:sz="4" w:space="0" w:color="000000"/>
            </w:tcBorders>
          </w:tcPr>
          <w:p>
            <w:pPr>
              <w:pStyle w:val="ConsPlusNormal"/>
              <w:tabs>
                <w:tab w:val="clear" w:pos="720"/>
              </w:tabs>
              <w:ind w:left="0" w:hanging="0"/>
              <w:jc w:val="center"/>
              <w:rPr>
                <w:b w:val="false"/>
                <w:b w:val="false"/>
              </w:rPr>
            </w:pPr>
            <w:r>
              <w:rPr>
                <w:b w:val="false"/>
              </w:rPr>
            </w:r>
          </w:p>
        </w:tc>
        <w:tc>
          <w:tcPr>
            <w:tcW w:w="1109" w:type="dxa"/>
            <w:tcBorders>
              <w:bottom w:val="single" w:sz="4" w:space="0" w:color="000000"/>
            </w:tcBorders>
          </w:tcPr>
          <w:p>
            <w:pPr>
              <w:pStyle w:val="ConsPlusNormal"/>
              <w:tabs>
                <w:tab w:val="clear" w:pos="720"/>
              </w:tabs>
              <w:ind w:left="0" w:hanging="0"/>
              <w:jc w:val="center"/>
              <w:rPr>
                <w:b w:val="false"/>
                <w:b w:val="false"/>
              </w:rPr>
            </w:pPr>
            <w:r>
              <w:rPr/>
              <w:t>1</w:t>
            </w:r>
          </w:p>
        </w:tc>
      </w:tr>
    </w:tbl>
    <w:p>
      <w:pPr>
        <w:pStyle w:val="ConsPlusNormal"/>
        <w:ind w:left="0" w:firstLine="540"/>
        <w:jc w:val="both"/>
        <w:rPr/>
      </w:pPr>
      <w:r>
        <w:rPr/>
      </w:r>
    </w:p>
    <w:p>
      <w:pPr>
        <w:pStyle w:val="ConsPlusTitle"/>
        <w:ind w:left="0" w:hanging="0"/>
        <w:jc w:val="center"/>
        <w:rPr/>
      </w:pPr>
      <w:r>
        <w:rPr/>
        <w:t>II. Патроны к боевому ручному стрелковому оружию</w:t>
      </w:r>
    </w:p>
    <w:p>
      <w:pPr>
        <w:pStyle w:val="ConsPlusNormal"/>
        <w:ind w:left="0" w:hanging="0"/>
        <w:jc w:val="center"/>
        <w:rPr/>
      </w:pPr>
      <w:r>
        <w:rPr/>
      </w:r>
    </w:p>
    <w:tbl>
      <w:tblPr>
        <w:tblW w:w="9067" w:type="dxa"/>
        <w:jc w:val="left"/>
        <w:tblInd w:w="62" w:type="dxa"/>
        <w:tblCellMar>
          <w:top w:w="102" w:type="dxa"/>
          <w:left w:w="62" w:type="dxa"/>
          <w:bottom w:w="102" w:type="dxa"/>
          <w:right w:w="62" w:type="dxa"/>
        </w:tblCellMar>
      </w:tblPr>
      <w:tblGrid>
        <w:gridCol w:w="429"/>
        <w:gridCol w:w="1556"/>
        <w:gridCol w:w="2003"/>
        <w:gridCol w:w="1830"/>
        <w:gridCol w:w="1263"/>
        <w:gridCol w:w="1985"/>
      </w:tblGrid>
      <w:tr>
        <w:trPr/>
        <w:tc>
          <w:tcPr>
            <w:tcW w:w="1985" w:type="dxa"/>
            <w:gridSpan w:val="2"/>
            <w:vMerge w:val="restart"/>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w:t>
            </w:r>
          </w:p>
        </w:tc>
        <w:tc>
          <w:tcPr>
            <w:tcW w:w="2003"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Неснижаемый запас патронов (из расчета на единицу оружия)</w:t>
            </w:r>
          </w:p>
        </w:tc>
        <w:tc>
          <w:tcPr>
            <w:tcW w:w="5078" w:type="dxa"/>
            <w:gridSpan w:val="3"/>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Нормы патронов</w:t>
            </w:r>
          </w:p>
        </w:tc>
      </w:tr>
      <w:tr>
        <w:trPr/>
        <w:tc>
          <w:tcPr>
            <w:tcW w:w="1985" w:type="dxa"/>
            <w:gridSpan w:val="2"/>
            <w:vMerge w:val="continue"/>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003"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83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проверку боя и приведение к нормальному бою (на каждую единицу оружия 2 раза в год)</w:t>
            </w:r>
          </w:p>
        </w:tc>
        <w:tc>
          <w:tcPr>
            <w:tcW w:w="126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учебную стрельбу (на каждого работника в год)</w:t>
            </w:r>
          </w:p>
        </w:tc>
        <w:tc>
          <w:tcPr>
            <w:tcW w:w="1985"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для проведения контрольного отстрела (на каждую единицу оружия 1 раз в десять лет)</w:t>
            </w:r>
          </w:p>
        </w:tc>
      </w:tr>
      <w:tr>
        <w:trPr/>
        <w:tc>
          <w:tcPr>
            <w:tcW w:w="429" w:type="dxa"/>
            <w:tcBorders>
              <w:top w:val="single" w:sz="4" w:space="0" w:color="000000"/>
            </w:tcBorders>
          </w:tcPr>
          <w:p>
            <w:pPr>
              <w:pStyle w:val="ConsPlusNormal"/>
              <w:tabs>
                <w:tab w:val="clear" w:pos="720"/>
              </w:tabs>
              <w:ind w:left="0" w:hanging="0"/>
              <w:jc w:val="center"/>
              <w:rPr>
                <w:b w:val="false"/>
                <w:b w:val="false"/>
              </w:rPr>
            </w:pPr>
            <w:r>
              <w:rPr/>
              <w:t>1.</w:t>
            </w:r>
          </w:p>
        </w:tc>
        <w:tc>
          <w:tcPr>
            <w:tcW w:w="1556" w:type="dxa"/>
            <w:tcBorders>
              <w:top w:val="single" w:sz="4" w:space="0" w:color="000000"/>
            </w:tcBorders>
          </w:tcPr>
          <w:p>
            <w:pPr>
              <w:pStyle w:val="ConsPlusNormal"/>
              <w:tabs>
                <w:tab w:val="clear" w:pos="720"/>
              </w:tabs>
              <w:ind w:left="0" w:hanging="0"/>
              <w:rPr>
                <w:b w:val="false"/>
                <w:b w:val="false"/>
              </w:rPr>
            </w:pPr>
            <w:r>
              <w:rPr/>
              <w:t>Пистолет</w:t>
            </w:r>
          </w:p>
        </w:tc>
        <w:tc>
          <w:tcPr>
            <w:tcW w:w="2003" w:type="dxa"/>
            <w:tcBorders>
              <w:top w:val="single" w:sz="4" w:space="0" w:color="000000"/>
            </w:tcBorders>
          </w:tcPr>
          <w:p>
            <w:pPr>
              <w:pStyle w:val="ConsPlusNormal"/>
              <w:tabs>
                <w:tab w:val="clear" w:pos="720"/>
              </w:tabs>
              <w:ind w:left="0" w:hanging="0"/>
              <w:jc w:val="center"/>
              <w:rPr>
                <w:b w:val="false"/>
                <w:b w:val="false"/>
              </w:rPr>
            </w:pPr>
            <w:r>
              <w:rPr/>
              <w:t>по 2 снаряженных магазина</w:t>
            </w:r>
          </w:p>
        </w:tc>
        <w:tc>
          <w:tcPr>
            <w:tcW w:w="1830" w:type="dxa"/>
            <w:tcBorders>
              <w:top w:val="single" w:sz="4" w:space="0" w:color="000000"/>
            </w:tcBorders>
          </w:tcPr>
          <w:p>
            <w:pPr>
              <w:pStyle w:val="ConsPlusNormal"/>
              <w:tabs>
                <w:tab w:val="clear" w:pos="720"/>
              </w:tabs>
              <w:ind w:left="0" w:hanging="0"/>
              <w:jc w:val="center"/>
              <w:rPr>
                <w:b w:val="false"/>
                <w:b w:val="false"/>
              </w:rPr>
            </w:pPr>
            <w:r>
              <w:rPr/>
              <w:t>8</w:t>
            </w:r>
          </w:p>
        </w:tc>
        <w:tc>
          <w:tcPr>
            <w:tcW w:w="1263" w:type="dxa"/>
            <w:tcBorders>
              <w:top w:val="single" w:sz="4" w:space="0" w:color="000000"/>
            </w:tcBorders>
          </w:tcPr>
          <w:p>
            <w:pPr>
              <w:pStyle w:val="ConsPlusNormal"/>
              <w:tabs>
                <w:tab w:val="clear" w:pos="720"/>
              </w:tabs>
              <w:ind w:left="0" w:hanging="0"/>
              <w:jc w:val="center"/>
              <w:rPr>
                <w:b w:val="false"/>
                <w:b w:val="false"/>
              </w:rPr>
            </w:pPr>
            <w:r>
              <w:rPr/>
              <w:t>80</w:t>
            </w:r>
          </w:p>
        </w:tc>
        <w:tc>
          <w:tcPr>
            <w:tcW w:w="1985" w:type="dxa"/>
            <w:tcBorders>
              <w:top w:val="single" w:sz="4" w:space="0" w:color="000000"/>
            </w:tcBorders>
          </w:tcPr>
          <w:p>
            <w:pPr>
              <w:pStyle w:val="ConsPlusNormal"/>
              <w:tabs>
                <w:tab w:val="clear" w:pos="720"/>
              </w:tabs>
              <w:ind w:left="0" w:hanging="0"/>
              <w:jc w:val="center"/>
              <w:rPr>
                <w:b w:val="false"/>
                <w:b w:val="false"/>
              </w:rPr>
            </w:pPr>
            <w:r>
              <w:rPr/>
              <w:t>3</w:t>
            </w:r>
          </w:p>
        </w:tc>
      </w:tr>
      <w:tr>
        <w:trPr/>
        <w:tc>
          <w:tcPr>
            <w:tcW w:w="429" w:type="dxa"/>
            <w:tcBorders/>
          </w:tcPr>
          <w:p>
            <w:pPr>
              <w:pStyle w:val="ConsPlusNormal"/>
              <w:tabs>
                <w:tab w:val="clear" w:pos="720"/>
              </w:tabs>
              <w:ind w:left="0" w:hanging="0"/>
              <w:jc w:val="center"/>
              <w:rPr>
                <w:b w:val="false"/>
                <w:b w:val="false"/>
              </w:rPr>
            </w:pPr>
            <w:r>
              <w:rPr/>
              <w:t>2.</w:t>
            </w:r>
          </w:p>
        </w:tc>
        <w:tc>
          <w:tcPr>
            <w:tcW w:w="1556" w:type="dxa"/>
            <w:tcBorders/>
          </w:tcPr>
          <w:p>
            <w:pPr>
              <w:pStyle w:val="ConsPlusNormal"/>
              <w:tabs>
                <w:tab w:val="clear" w:pos="720"/>
              </w:tabs>
              <w:ind w:left="0" w:hanging="0"/>
              <w:rPr>
                <w:b w:val="false"/>
                <w:b w:val="false"/>
              </w:rPr>
            </w:pPr>
            <w:r>
              <w:rPr/>
              <w:t>Пистолет-пулемет</w:t>
            </w:r>
          </w:p>
        </w:tc>
        <w:tc>
          <w:tcPr>
            <w:tcW w:w="2003" w:type="dxa"/>
            <w:tcBorders/>
          </w:tcPr>
          <w:p>
            <w:pPr>
              <w:pStyle w:val="ConsPlusNormal"/>
              <w:tabs>
                <w:tab w:val="clear" w:pos="720"/>
              </w:tabs>
              <w:ind w:left="0" w:hanging="0"/>
              <w:jc w:val="center"/>
              <w:rPr>
                <w:b w:val="false"/>
                <w:b w:val="false"/>
              </w:rPr>
            </w:pPr>
            <w:r>
              <w:rPr/>
              <w:t>по 2 снаряженных магазина</w:t>
            </w:r>
          </w:p>
        </w:tc>
        <w:tc>
          <w:tcPr>
            <w:tcW w:w="1830" w:type="dxa"/>
            <w:tcBorders/>
          </w:tcPr>
          <w:p>
            <w:pPr>
              <w:pStyle w:val="ConsPlusNormal"/>
              <w:tabs>
                <w:tab w:val="clear" w:pos="720"/>
              </w:tabs>
              <w:ind w:left="0" w:hanging="0"/>
              <w:jc w:val="center"/>
              <w:rPr>
                <w:b w:val="false"/>
                <w:b w:val="false"/>
              </w:rPr>
            </w:pPr>
            <w:r>
              <w:rPr/>
              <w:t>12</w:t>
            </w:r>
          </w:p>
        </w:tc>
        <w:tc>
          <w:tcPr>
            <w:tcW w:w="1263" w:type="dxa"/>
            <w:tcBorders/>
          </w:tcPr>
          <w:p>
            <w:pPr>
              <w:pStyle w:val="ConsPlusNormal"/>
              <w:tabs>
                <w:tab w:val="clear" w:pos="720"/>
              </w:tabs>
              <w:ind w:left="0" w:hanging="0"/>
              <w:jc w:val="center"/>
              <w:rPr>
                <w:b w:val="false"/>
                <w:b w:val="false"/>
              </w:rPr>
            </w:pPr>
            <w:r>
              <w:rPr/>
              <w:t>120</w:t>
            </w:r>
          </w:p>
        </w:tc>
        <w:tc>
          <w:tcPr>
            <w:tcW w:w="1985" w:type="dxa"/>
            <w:tcBorders/>
          </w:tcPr>
          <w:p>
            <w:pPr>
              <w:pStyle w:val="ConsPlusNormal"/>
              <w:tabs>
                <w:tab w:val="clear" w:pos="720"/>
              </w:tabs>
              <w:ind w:left="0" w:hanging="0"/>
              <w:jc w:val="center"/>
              <w:rPr>
                <w:b w:val="false"/>
                <w:b w:val="false"/>
              </w:rPr>
            </w:pPr>
            <w:r>
              <w:rPr/>
              <w:t>3</w:t>
            </w:r>
          </w:p>
        </w:tc>
      </w:tr>
      <w:tr>
        <w:trPr/>
        <w:tc>
          <w:tcPr>
            <w:tcW w:w="429" w:type="dxa"/>
            <w:tcBorders/>
          </w:tcPr>
          <w:p>
            <w:pPr>
              <w:pStyle w:val="ConsPlusNormal"/>
              <w:tabs>
                <w:tab w:val="clear" w:pos="720"/>
              </w:tabs>
              <w:ind w:left="0" w:hanging="0"/>
              <w:jc w:val="center"/>
              <w:rPr>
                <w:b w:val="false"/>
                <w:b w:val="false"/>
              </w:rPr>
            </w:pPr>
            <w:r>
              <w:rPr/>
              <w:t>3.</w:t>
            </w:r>
          </w:p>
        </w:tc>
        <w:tc>
          <w:tcPr>
            <w:tcW w:w="1556" w:type="dxa"/>
            <w:tcBorders/>
          </w:tcPr>
          <w:p>
            <w:pPr>
              <w:pStyle w:val="ConsPlusNormal"/>
              <w:tabs>
                <w:tab w:val="clear" w:pos="720"/>
              </w:tabs>
              <w:ind w:left="0" w:hanging="0"/>
              <w:rPr>
                <w:b w:val="false"/>
                <w:b w:val="false"/>
              </w:rPr>
            </w:pPr>
            <w:r>
              <w:rPr/>
              <w:t>Автомат</w:t>
            </w:r>
          </w:p>
        </w:tc>
        <w:tc>
          <w:tcPr>
            <w:tcW w:w="2003" w:type="dxa"/>
            <w:tcBorders/>
          </w:tcPr>
          <w:p>
            <w:pPr>
              <w:pStyle w:val="ConsPlusNormal"/>
              <w:tabs>
                <w:tab w:val="clear" w:pos="720"/>
              </w:tabs>
              <w:ind w:left="0" w:hanging="0"/>
              <w:jc w:val="center"/>
              <w:rPr>
                <w:b w:val="false"/>
                <w:b w:val="false"/>
              </w:rPr>
            </w:pPr>
            <w:r>
              <w:rPr/>
              <w:t>по 4 снаряженных магазина</w:t>
            </w:r>
          </w:p>
        </w:tc>
        <w:tc>
          <w:tcPr>
            <w:tcW w:w="1830" w:type="dxa"/>
            <w:tcBorders/>
          </w:tcPr>
          <w:p>
            <w:pPr>
              <w:pStyle w:val="ConsPlusNormal"/>
              <w:tabs>
                <w:tab w:val="clear" w:pos="720"/>
              </w:tabs>
              <w:ind w:left="0" w:hanging="0"/>
              <w:jc w:val="center"/>
              <w:rPr>
                <w:b w:val="false"/>
                <w:b w:val="false"/>
              </w:rPr>
            </w:pPr>
            <w:r>
              <w:rPr/>
              <w:t>12</w:t>
            </w:r>
          </w:p>
        </w:tc>
        <w:tc>
          <w:tcPr>
            <w:tcW w:w="1263" w:type="dxa"/>
            <w:tcBorders/>
          </w:tcPr>
          <w:p>
            <w:pPr>
              <w:pStyle w:val="ConsPlusNormal"/>
              <w:tabs>
                <w:tab w:val="clear" w:pos="720"/>
              </w:tabs>
              <w:ind w:left="0" w:hanging="0"/>
              <w:jc w:val="center"/>
              <w:rPr>
                <w:b w:val="false"/>
                <w:b w:val="false"/>
              </w:rPr>
            </w:pPr>
            <w:r>
              <w:rPr/>
              <w:t>120</w:t>
            </w:r>
          </w:p>
        </w:tc>
        <w:tc>
          <w:tcPr>
            <w:tcW w:w="1985" w:type="dxa"/>
            <w:tcBorders/>
          </w:tcPr>
          <w:p>
            <w:pPr>
              <w:pStyle w:val="ConsPlusNormal"/>
              <w:tabs>
                <w:tab w:val="clear" w:pos="720"/>
              </w:tabs>
              <w:ind w:left="0" w:hanging="0"/>
              <w:jc w:val="center"/>
              <w:rPr>
                <w:b w:val="false"/>
                <w:b w:val="false"/>
              </w:rPr>
            </w:pPr>
            <w:r>
              <w:rPr/>
              <w:t>3</w:t>
            </w:r>
          </w:p>
        </w:tc>
      </w:tr>
      <w:tr>
        <w:trPr/>
        <w:tc>
          <w:tcPr>
            <w:tcW w:w="429" w:type="dxa"/>
            <w:tcBorders>
              <w:bottom w:val="single" w:sz="4" w:space="0" w:color="000000"/>
            </w:tcBorders>
          </w:tcPr>
          <w:p>
            <w:pPr>
              <w:pStyle w:val="ConsPlusNormal"/>
              <w:tabs>
                <w:tab w:val="clear" w:pos="720"/>
              </w:tabs>
              <w:ind w:left="0" w:hanging="0"/>
              <w:jc w:val="center"/>
              <w:rPr>
                <w:b w:val="false"/>
                <w:b w:val="false"/>
              </w:rPr>
            </w:pPr>
            <w:r>
              <w:rPr/>
              <w:t>4.</w:t>
            </w:r>
          </w:p>
        </w:tc>
        <w:tc>
          <w:tcPr>
            <w:tcW w:w="1556" w:type="dxa"/>
            <w:tcBorders>
              <w:bottom w:val="single" w:sz="4" w:space="0" w:color="000000"/>
            </w:tcBorders>
          </w:tcPr>
          <w:p>
            <w:pPr>
              <w:pStyle w:val="ConsPlusNormal"/>
              <w:tabs>
                <w:tab w:val="clear" w:pos="720"/>
              </w:tabs>
              <w:ind w:left="0" w:hanging="0"/>
              <w:rPr>
                <w:b w:val="false"/>
                <w:b w:val="false"/>
              </w:rPr>
            </w:pPr>
            <w:r>
              <w:rPr/>
              <w:t>Пулемет</w:t>
            </w:r>
          </w:p>
        </w:tc>
        <w:tc>
          <w:tcPr>
            <w:tcW w:w="2003" w:type="dxa"/>
            <w:tcBorders>
              <w:bottom w:val="single" w:sz="4" w:space="0" w:color="000000"/>
            </w:tcBorders>
          </w:tcPr>
          <w:p>
            <w:pPr>
              <w:pStyle w:val="ConsPlusNormal"/>
              <w:tabs>
                <w:tab w:val="clear" w:pos="720"/>
              </w:tabs>
              <w:ind w:left="0" w:hanging="0"/>
              <w:jc w:val="center"/>
              <w:rPr>
                <w:b w:val="false"/>
                <w:b w:val="false"/>
              </w:rPr>
            </w:pPr>
            <w:r>
              <w:rPr/>
              <w:t>2 коробки с пулеметной лентой на 100 патронов и 2 коробки с пулеметной лентой на 200 патронов</w:t>
            </w:r>
          </w:p>
        </w:tc>
        <w:tc>
          <w:tcPr>
            <w:tcW w:w="1830" w:type="dxa"/>
            <w:tcBorders>
              <w:bottom w:val="single" w:sz="4" w:space="0" w:color="000000"/>
            </w:tcBorders>
          </w:tcPr>
          <w:p>
            <w:pPr>
              <w:pStyle w:val="ConsPlusNormal"/>
              <w:tabs>
                <w:tab w:val="clear" w:pos="720"/>
              </w:tabs>
              <w:ind w:left="0" w:hanging="0"/>
              <w:jc w:val="center"/>
              <w:rPr>
                <w:b w:val="false"/>
                <w:b w:val="false"/>
              </w:rPr>
            </w:pPr>
            <w:r>
              <w:rPr/>
              <w:t>30</w:t>
            </w:r>
          </w:p>
        </w:tc>
        <w:tc>
          <w:tcPr>
            <w:tcW w:w="1263" w:type="dxa"/>
            <w:tcBorders>
              <w:bottom w:val="single" w:sz="4" w:space="0" w:color="000000"/>
            </w:tcBorders>
          </w:tcPr>
          <w:p>
            <w:pPr>
              <w:pStyle w:val="ConsPlusNormal"/>
              <w:tabs>
                <w:tab w:val="clear" w:pos="720"/>
              </w:tabs>
              <w:ind w:left="0" w:hanging="0"/>
              <w:jc w:val="center"/>
              <w:rPr>
                <w:b w:val="false"/>
                <w:b w:val="false"/>
              </w:rPr>
            </w:pPr>
            <w:r>
              <w:rPr/>
              <w:t>200</w:t>
            </w:r>
          </w:p>
        </w:tc>
        <w:tc>
          <w:tcPr>
            <w:tcW w:w="1985" w:type="dxa"/>
            <w:tcBorders>
              <w:bottom w:val="single" w:sz="4" w:space="0" w:color="000000"/>
            </w:tcBorders>
          </w:tcPr>
          <w:p>
            <w:pPr>
              <w:pStyle w:val="ConsPlusNormal"/>
              <w:tabs>
                <w:tab w:val="clear" w:pos="720"/>
              </w:tabs>
              <w:ind w:left="0" w:hanging="0"/>
              <w:jc w:val="center"/>
              <w:rPr>
                <w:b w:val="false"/>
                <w:b w:val="false"/>
              </w:rPr>
            </w:pPr>
            <w:r>
              <w:rPr/>
              <w:t>3</w:t>
            </w:r>
          </w:p>
        </w:tc>
      </w:tr>
    </w:tbl>
    <w:p>
      <w:pPr>
        <w:pStyle w:val="ConsPlusNormal"/>
        <w:ind w:left="0" w:firstLine="540"/>
        <w:jc w:val="both"/>
        <w:rPr/>
      </w:pPr>
      <w:r>
        <w:rPr/>
      </w:r>
    </w:p>
    <w:p>
      <w:pPr>
        <w:pStyle w:val="ConsPlusTitle"/>
        <w:ind w:left="0" w:hanging="0"/>
        <w:jc w:val="center"/>
        <w:rPr/>
      </w:pPr>
      <w:r>
        <w:rPr/>
        <w:t>Организация специальной почтовой связи федерального</w:t>
      </w:r>
    </w:p>
    <w:p>
      <w:pPr>
        <w:pStyle w:val="ConsPlusTitle"/>
        <w:ind w:left="0" w:hanging="0"/>
        <w:jc w:val="center"/>
        <w:rPr/>
      </w:pPr>
      <w:r>
        <w:rPr/>
        <w:t>органа исполнительной власти, осуществляющего управление</w:t>
      </w:r>
    </w:p>
    <w:p>
      <w:pPr>
        <w:pStyle w:val="ConsPlusTitle"/>
        <w:ind w:left="0" w:hanging="0"/>
        <w:jc w:val="center"/>
        <w:rPr/>
      </w:pPr>
      <w:r>
        <w:rPr/>
        <w:t>деятельностью в области почтовой связи</w:t>
      </w:r>
    </w:p>
    <w:p>
      <w:pPr>
        <w:pStyle w:val="ConsPlusNormal"/>
        <w:ind w:left="0" w:hanging="0"/>
        <w:jc w:val="center"/>
        <w:rPr/>
      </w:pPr>
      <w:r>
        <w:rPr/>
      </w:r>
    </w:p>
    <w:p>
      <w:pPr>
        <w:pStyle w:val="ConsPlusTitle"/>
        <w:ind w:left="0" w:hanging="0"/>
        <w:jc w:val="center"/>
        <w:rPr/>
      </w:pPr>
      <w:r>
        <w:rPr/>
        <w:t>I. Боевое ручное стрелковое оружие</w:t>
      </w:r>
    </w:p>
    <w:p>
      <w:pPr>
        <w:pStyle w:val="ConsPlusNormal"/>
        <w:ind w:left="0" w:hanging="0"/>
        <w:jc w:val="center"/>
        <w:rPr/>
      </w:pPr>
      <w:r>
        <w:rPr/>
      </w:r>
    </w:p>
    <w:tbl>
      <w:tblPr>
        <w:tblW w:w="9038" w:type="dxa"/>
        <w:jc w:val="left"/>
        <w:tblInd w:w="62" w:type="dxa"/>
        <w:tblCellMar>
          <w:top w:w="102" w:type="dxa"/>
          <w:left w:w="62" w:type="dxa"/>
          <w:bottom w:w="102" w:type="dxa"/>
          <w:right w:w="62" w:type="dxa"/>
        </w:tblCellMar>
      </w:tblPr>
      <w:tblGrid>
        <w:gridCol w:w="667"/>
        <w:gridCol w:w="3119"/>
        <w:gridCol w:w="1277"/>
        <w:gridCol w:w="1339"/>
        <w:gridCol w:w="1"/>
        <w:gridCol w:w="1215"/>
        <w:gridCol w:w="1419"/>
      </w:tblGrid>
      <w:tr>
        <w:trPr/>
        <w:tc>
          <w:tcPr>
            <w:tcW w:w="3786" w:type="dxa"/>
            <w:gridSpan w:val="2"/>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должности</w:t>
            </w:r>
          </w:p>
        </w:tc>
        <w:tc>
          <w:tcPr>
            <w:tcW w:w="127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w:t>
            </w:r>
          </w:p>
        </w:tc>
        <w:tc>
          <w:tcPr>
            <w:tcW w:w="1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Пистолет-пулемет</w:t>
            </w:r>
          </w:p>
        </w:tc>
        <w:tc>
          <w:tcPr>
            <w:tcW w:w="1216"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Автомат</w:t>
            </w:r>
          </w:p>
        </w:tc>
        <w:tc>
          <w:tcPr>
            <w:tcW w:w="1419"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Пулемет</w:t>
            </w:r>
          </w:p>
        </w:tc>
      </w:tr>
      <w:tr>
        <w:trPr/>
        <w:tc>
          <w:tcPr>
            <w:tcW w:w="667" w:type="dxa"/>
            <w:tcBorders>
              <w:top w:val="single" w:sz="4" w:space="0" w:color="000000"/>
            </w:tcBorders>
          </w:tcPr>
          <w:p>
            <w:pPr>
              <w:pStyle w:val="ConsPlusNormal"/>
              <w:tabs>
                <w:tab w:val="clear" w:pos="720"/>
              </w:tabs>
              <w:ind w:left="0" w:hanging="0"/>
              <w:jc w:val="center"/>
              <w:rPr>
                <w:b w:val="false"/>
                <w:b w:val="false"/>
              </w:rPr>
            </w:pPr>
            <w:r>
              <w:rPr/>
              <w:t>1.</w:t>
            </w:r>
          </w:p>
        </w:tc>
        <w:tc>
          <w:tcPr>
            <w:tcW w:w="3119" w:type="dxa"/>
            <w:tcBorders>
              <w:top w:val="single" w:sz="4" w:space="0" w:color="000000"/>
            </w:tcBorders>
          </w:tcPr>
          <w:p>
            <w:pPr>
              <w:pStyle w:val="ConsPlusNormal"/>
              <w:tabs>
                <w:tab w:val="clear" w:pos="720"/>
              </w:tabs>
              <w:ind w:left="0" w:hanging="0"/>
              <w:rPr>
                <w:b w:val="false"/>
                <w:b w:val="false"/>
              </w:rPr>
            </w:pPr>
            <w:r>
              <w:rPr/>
              <w:t>Руководитель (первый заместитель руководителя, заместитель руководителя) организации специальной почтовой связи федерального органа исполнительной власти, осуществляющего управление деятельностью в области почтовой связи</w:t>
            </w:r>
          </w:p>
        </w:tc>
        <w:tc>
          <w:tcPr>
            <w:tcW w:w="1277" w:type="dxa"/>
            <w:tcBorders>
              <w:top w:val="single" w:sz="4" w:space="0" w:color="000000"/>
            </w:tcBorders>
          </w:tcPr>
          <w:p>
            <w:pPr>
              <w:pStyle w:val="ConsPlusNormal"/>
              <w:tabs>
                <w:tab w:val="clear" w:pos="720"/>
              </w:tabs>
              <w:ind w:left="0" w:hanging="0"/>
              <w:jc w:val="center"/>
              <w:rPr>
                <w:b w:val="false"/>
                <w:b w:val="false"/>
              </w:rPr>
            </w:pPr>
            <w:r>
              <w:rPr/>
              <w:t>1</w:t>
            </w:r>
          </w:p>
        </w:tc>
        <w:tc>
          <w:tcPr>
            <w:tcW w:w="1340" w:type="dxa"/>
            <w:gridSpan w:val="2"/>
            <w:tcBorders>
              <w:top w:val="single" w:sz="4" w:space="0" w:color="000000"/>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op w:val="single" w:sz="4" w:space="0" w:color="000000"/>
            </w:tcBorders>
          </w:tcPr>
          <w:p>
            <w:pPr>
              <w:pStyle w:val="ConsPlusNormal"/>
              <w:tabs>
                <w:tab w:val="clear" w:pos="720"/>
              </w:tabs>
              <w:ind w:left="0" w:hanging="0"/>
              <w:jc w:val="center"/>
              <w:rPr>
                <w:b w:val="false"/>
                <w:b w:val="false"/>
              </w:rPr>
            </w:pPr>
            <w:r>
              <w:rPr/>
              <w:t>-</w:t>
            </w:r>
          </w:p>
        </w:tc>
        <w:tc>
          <w:tcPr>
            <w:tcW w:w="1419" w:type="dxa"/>
            <w:tcBorders>
              <w:top w:val="single" w:sz="4" w:space="0" w:color="000000"/>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2.</w:t>
            </w:r>
          </w:p>
        </w:tc>
        <w:tc>
          <w:tcPr>
            <w:tcW w:w="3119" w:type="dxa"/>
            <w:tcBorders/>
          </w:tcPr>
          <w:p>
            <w:pPr>
              <w:pStyle w:val="ConsPlusNormal"/>
              <w:tabs>
                <w:tab w:val="clear" w:pos="720"/>
              </w:tabs>
              <w:ind w:left="0" w:hanging="0"/>
              <w:rPr>
                <w:b w:val="false"/>
                <w:b w:val="false"/>
              </w:rPr>
            </w:pPr>
            <w:r>
              <w:rPr/>
              <w:t>Начальник (первый заместитель начальника, заместитель начальника) отдела, управления специальной почтовой связи, начальник смены</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3.</w:t>
            </w:r>
          </w:p>
        </w:tc>
        <w:tc>
          <w:tcPr>
            <w:tcW w:w="3119" w:type="dxa"/>
            <w:tcBorders/>
          </w:tcPr>
          <w:p>
            <w:pPr>
              <w:pStyle w:val="ConsPlusNormal"/>
              <w:tabs>
                <w:tab w:val="clear" w:pos="720"/>
              </w:tabs>
              <w:ind w:left="0" w:hanging="0"/>
              <w:rPr>
                <w:b w:val="false"/>
                <w:b w:val="false"/>
              </w:rPr>
            </w:pPr>
            <w:r>
              <w:rPr/>
              <w:t>Начальник отделения (пункта)</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4.</w:t>
            </w:r>
          </w:p>
        </w:tc>
        <w:tc>
          <w:tcPr>
            <w:tcW w:w="3119" w:type="dxa"/>
            <w:tcBorders/>
          </w:tcPr>
          <w:p>
            <w:pPr>
              <w:pStyle w:val="ConsPlusNormal"/>
              <w:tabs>
                <w:tab w:val="clear" w:pos="720"/>
              </w:tabs>
              <w:ind w:left="0" w:hanging="0"/>
              <w:rPr>
                <w:b w:val="false"/>
                <w:b w:val="false"/>
              </w:rPr>
            </w:pPr>
            <w:r>
              <w:rPr/>
              <w:t>Экспедитор, старший диспетчер, диспетчер</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5.</w:t>
            </w:r>
          </w:p>
        </w:tc>
        <w:tc>
          <w:tcPr>
            <w:tcW w:w="3119" w:type="dxa"/>
            <w:tcBorders/>
          </w:tcPr>
          <w:p>
            <w:pPr>
              <w:pStyle w:val="ConsPlusNormal"/>
              <w:tabs>
                <w:tab w:val="clear" w:pos="720"/>
              </w:tabs>
              <w:ind w:left="0" w:hanging="0"/>
              <w:rPr>
                <w:b w:val="false"/>
                <w:b w:val="false"/>
              </w:rPr>
            </w:pPr>
            <w:r>
              <w:rPr/>
              <w:t>Водитель спецавтомобиля</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tcPr>
          <w:p>
            <w:pPr>
              <w:pStyle w:val="ConsPlusNormal"/>
              <w:tabs>
                <w:tab w:val="clear" w:pos="720"/>
              </w:tabs>
              <w:ind w:left="0" w:hanging="0"/>
              <w:jc w:val="center"/>
              <w:rPr>
                <w:b w:val="false"/>
                <w:b w:val="false"/>
              </w:rPr>
            </w:pPr>
            <w:r>
              <w:rPr/>
              <w:t>6.</w:t>
            </w:r>
          </w:p>
        </w:tc>
        <w:tc>
          <w:tcPr>
            <w:tcW w:w="3119" w:type="dxa"/>
            <w:tcBorders/>
          </w:tcPr>
          <w:p>
            <w:pPr>
              <w:pStyle w:val="ConsPlusNormal"/>
              <w:tabs>
                <w:tab w:val="clear" w:pos="720"/>
              </w:tabs>
              <w:ind w:left="0" w:hanging="0"/>
              <w:rPr>
                <w:b w:val="false"/>
                <w:b w:val="false"/>
              </w:rPr>
            </w:pPr>
            <w:r>
              <w:rPr/>
              <w:t>Водитель-фельдъегерь</w:t>
            </w:r>
          </w:p>
        </w:tc>
        <w:tc>
          <w:tcPr>
            <w:tcW w:w="1277" w:type="dxa"/>
            <w:tcBorders/>
          </w:tcPr>
          <w:p>
            <w:pPr>
              <w:pStyle w:val="ConsPlusNormal"/>
              <w:tabs>
                <w:tab w:val="clear" w:pos="720"/>
              </w:tabs>
              <w:ind w:left="0" w:hanging="0"/>
              <w:jc w:val="center"/>
              <w:rPr>
                <w:b w:val="false"/>
                <w:b w:val="false"/>
              </w:rPr>
            </w:pPr>
            <w:r>
              <w:rPr/>
              <w:t>1</w:t>
            </w:r>
          </w:p>
        </w:tc>
        <w:tc>
          <w:tcPr>
            <w:tcW w:w="1340" w:type="dxa"/>
            <w:gridSpan w:val="2"/>
            <w:tcBorders/>
          </w:tcPr>
          <w:p>
            <w:pPr>
              <w:pStyle w:val="ConsPlusNormal"/>
              <w:tabs>
                <w:tab w:val="clear" w:pos="720"/>
              </w:tabs>
              <w:ind w:left="0" w:hanging="0"/>
              <w:jc w:val="center"/>
              <w:rPr/>
            </w:pPr>
            <w:r>
              <w:rPr/>
              <w:t xml:space="preserve">1 </w:t>
            </w:r>
            <w:hyperlink w:anchor="Par491" w:tgtFrame="&lt;1&gt; Пистолет-пулемет выдается взамен пистолета.">
              <w:r>
                <w:rPr>
                  <w:color w:val="0000FF"/>
                </w:rPr>
                <w:t>&lt;1&gt;</w:t>
              </w:r>
            </w:hyperlink>
          </w:p>
        </w:tc>
        <w:tc>
          <w:tcPr>
            <w:tcW w:w="1215" w:type="dxa"/>
            <w:tcBorders/>
          </w:tcPr>
          <w:p>
            <w:pPr>
              <w:pStyle w:val="ConsPlusNormal"/>
              <w:tabs>
                <w:tab w:val="clear" w:pos="720"/>
              </w:tabs>
              <w:ind w:left="0" w:hanging="0"/>
              <w:jc w:val="center"/>
              <w:rPr>
                <w:b w:val="false"/>
                <w:b w:val="false"/>
              </w:rPr>
            </w:pPr>
            <w:r>
              <w:rPr/>
              <w:t>-</w:t>
            </w:r>
          </w:p>
        </w:tc>
        <w:tc>
          <w:tcPr>
            <w:tcW w:w="1419" w:type="dxa"/>
            <w:tcBorders/>
          </w:tcPr>
          <w:p>
            <w:pPr>
              <w:pStyle w:val="ConsPlusNormal"/>
              <w:tabs>
                <w:tab w:val="clear" w:pos="720"/>
              </w:tabs>
              <w:ind w:left="0" w:hanging="0"/>
              <w:jc w:val="center"/>
              <w:rPr>
                <w:b w:val="false"/>
                <w:b w:val="false"/>
              </w:rPr>
            </w:pPr>
            <w:r>
              <w:rPr/>
              <w:t>-</w:t>
            </w:r>
          </w:p>
        </w:tc>
      </w:tr>
      <w:tr>
        <w:trPr/>
        <w:tc>
          <w:tcPr>
            <w:tcW w:w="667" w:type="dxa"/>
            <w:tcBorders>
              <w:bottom w:val="single" w:sz="4" w:space="0" w:color="000000"/>
            </w:tcBorders>
          </w:tcPr>
          <w:p>
            <w:pPr>
              <w:pStyle w:val="ConsPlusNormal"/>
              <w:tabs>
                <w:tab w:val="clear" w:pos="720"/>
              </w:tabs>
              <w:ind w:left="0" w:hanging="0"/>
              <w:jc w:val="center"/>
              <w:rPr>
                <w:b w:val="false"/>
                <w:b w:val="false"/>
              </w:rPr>
            </w:pPr>
            <w:r>
              <w:rPr/>
              <w:t>7.</w:t>
            </w:r>
          </w:p>
        </w:tc>
        <w:tc>
          <w:tcPr>
            <w:tcW w:w="3119" w:type="dxa"/>
            <w:tcBorders>
              <w:bottom w:val="single" w:sz="4" w:space="0" w:color="000000"/>
            </w:tcBorders>
          </w:tcPr>
          <w:p>
            <w:pPr>
              <w:pStyle w:val="ConsPlusNormal"/>
              <w:tabs>
                <w:tab w:val="clear" w:pos="720"/>
              </w:tabs>
              <w:ind w:left="0" w:hanging="0"/>
              <w:rPr>
                <w:b w:val="false"/>
                <w:b w:val="false"/>
              </w:rPr>
            </w:pPr>
            <w:r>
              <w:rPr/>
              <w:t>Фельдъегерь</w:t>
            </w:r>
          </w:p>
        </w:tc>
        <w:tc>
          <w:tcPr>
            <w:tcW w:w="1277" w:type="dxa"/>
            <w:tcBorders>
              <w:bottom w:val="single" w:sz="4" w:space="0" w:color="000000"/>
            </w:tcBorders>
          </w:tcPr>
          <w:p>
            <w:pPr>
              <w:pStyle w:val="ConsPlusNormal"/>
              <w:tabs>
                <w:tab w:val="clear" w:pos="720"/>
              </w:tabs>
              <w:ind w:left="0" w:hanging="0"/>
              <w:jc w:val="center"/>
              <w:rPr>
                <w:b w:val="false"/>
                <w:b w:val="false"/>
              </w:rPr>
            </w:pPr>
            <w:r>
              <w:rPr/>
              <w:t>1</w:t>
            </w:r>
          </w:p>
        </w:tc>
        <w:tc>
          <w:tcPr>
            <w:tcW w:w="1340" w:type="dxa"/>
            <w:gridSpan w:val="2"/>
            <w:tcBorders>
              <w:bottom w:val="single" w:sz="4" w:space="0" w:color="000000"/>
            </w:tcBorders>
          </w:tcPr>
          <w:p>
            <w:pPr>
              <w:pStyle w:val="ConsPlusNormal"/>
              <w:tabs>
                <w:tab w:val="clear" w:pos="720"/>
              </w:tabs>
              <w:ind w:left="0" w:hanging="0"/>
              <w:jc w:val="center"/>
              <w:rPr>
                <w:b w:val="false"/>
                <w:b w:val="false"/>
              </w:rPr>
            </w:pPr>
            <w:r>
              <w:rPr/>
              <w:t>1</w:t>
            </w:r>
          </w:p>
        </w:tc>
        <w:tc>
          <w:tcPr>
            <w:tcW w:w="1215" w:type="dxa"/>
            <w:tcBorders>
              <w:bottom w:val="single" w:sz="4" w:space="0" w:color="000000"/>
            </w:tcBorders>
          </w:tcPr>
          <w:p>
            <w:pPr>
              <w:pStyle w:val="ConsPlusNormal"/>
              <w:tabs>
                <w:tab w:val="clear" w:pos="720"/>
              </w:tabs>
              <w:ind w:left="0" w:hanging="0"/>
              <w:jc w:val="center"/>
              <w:rPr/>
            </w:pPr>
            <w:r>
              <w:rPr/>
              <w:t xml:space="preserve">1 </w:t>
            </w:r>
            <w:hyperlink w:anchor="Par492" w:tgtFrame="&lt;2&gt; Автомат выдается взамен пистолета-пулемета.">
              <w:r>
                <w:rPr>
                  <w:color w:val="0000FF"/>
                </w:rPr>
                <w:t>&lt;2&gt;</w:t>
              </w:r>
            </w:hyperlink>
          </w:p>
        </w:tc>
        <w:tc>
          <w:tcPr>
            <w:tcW w:w="1419" w:type="dxa"/>
            <w:tcBorders>
              <w:bottom w:val="single" w:sz="4" w:space="0" w:color="000000"/>
            </w:tcBorders>
          </w:tcPr>
          <w:p>
            <w:pPr>
              <w:pStyle w:val="ConsPlusNormal"/>
              <w:tabs>
                <w:tab w:val="clear" w:pos="720"/>
              </w:tabs>
              <w:ind w:left="0" w:hanging="0"/>
              <w:jc w:val="center"/>
              <w:rPr/>
            </w:pPr>
            <w:r>
              <w:rPr/>
              <w:t xml:space="preserve">1 </w:t>
            </w:r>
            <w:hyperlink w:anchor="Par493" w:tgtFrame="&lt;3&gt; Пулемет выдается взамен автомата.">
              <w:r>
                <w:rPr>
                  <w:color w:val="0000FF"/>
                </w:rPr>
                <w:t>&lt;3&gt;</w:t>
              </w:r>
            </w:hyperlink>
          </w:p>
        </w:tc>
      </w:tr>
    </w:tbl>
    <w:p>
      <w:pPr>
        <w:pStyle w:val="ConsPlusNormal"/>
        <w:ind w:left="0" w:firstLine="540"/>
        <w:jc w:val="both"/>
        <w:rPr/>
      </w:pPr>
      <w:r>
        <w:rPr/>
      </w:r>
    </w:p>
    <w:p>
      <w:pPr>
        <w:pStyle w:val="ConsPlusTitle"/>
        <w:ind w:left="0" w:hanging="0"/>
        <w:jc w:val="center"/>
        <w:rPr/>
      </w:pPr>
      <w:r>
        <w:rPr/>
        <w:t>II. Патроны к боевому ручному стрелковому оружию</w:t>
      </w:r>
    </w:p>
    <w:p>
      <w:pPr>
        <w:pStyle w:val="ConsPlusNormal"/>
        <w:ind w:left="0" w:hanging="0"/>
        <w:jc w:val="center"/>
        <w:rPr/>
      </w:pPr>
      <w:r>
        <w:rPr/>
      </w:r>
    </w:p>
    <w:tbl>
      <w:tblPr>
        <w:tblW w:w="9067" w:type="dxa"/>
        <w:jc w:val="left"/>
        <w:tblInd w:w="62" w:type="dxa"/>
        <w:tblCellMar>
          <w:top w:w="102" w:type="dxa"/>
          <w:left w:w="62" w:type="dxa"/>
          <w:bottom w:w="102" w:type="dxa"/>
          <w:right w:w="62" w:type="dxa"/>
        </w:tblCellMar>
      </w:tblPr>
      <w:tblGrid>
        <w:gridCol w:w="429"/>
        <w:gridCol w:w="1556"/>
        <w:gridCol w:w="2003"/>
        <w:gridCol w:w="1830"/>
        <w:gridCol w:w="1263"/>
        <w:gridCol w:w="1985"/>
      </w:tblGrid>
      <w:tr>
        <w:trPr/>
        <w:tc>
          <w:tcPr>
            <w:tcW w:w="1985" w:type="dxa"/>
            <w:gridSpan w:val="2"/>
            <w:vMerge w:val="restart"/>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w:t>
            </w:r>
          </w:p>
        </w:tc>
        <w:tc>
          <w:tcPr>
            <w:tcW w:w="2003"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Неснижаемый запас патронов (из расчета на единицу оружия)</w:t>
            </w:r>
          </w:p>
        </w:tc>
        <w:tc>
          <w:tcPr>
            <w:tcW w:w="5078" w:type="dxa"/>
            <w:gridSpan w:val="3"/>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Нормы патронов</w:t>
            </w:r>
          </w:p>
        </w:tc>
      </w:tr>
      <w:tr>
        <w:trPr/>
        <w:tc>
          <w:tcPr>
            <w:tcW w:w="1985" w:type="dxa"/>
            <w:gridSpan w:val="2"/>
            <w:vMerge w:val="continue"/>
            <w:tcBorders>
              <w:top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003"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83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проверку боя и приведение к нормальному бою (на каждую единицу оружия 2 раза в год)</w:t>
            </w:r>
          </w:p>
        </w:tc>
        <w:tc>
          <w:tcPr>
            <w:tcW w:w="126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учебную стрельбу (на каждого работника в год)</w:t>
            </w:r>
          </w:p>
        </w:tc>
        <w:tc>
          <w:tcPr>
            <w:tcW w:w="1985" w:type="dxa"/>
            <w:tcBorders>
              <w:top w:val="single" w:sz="4" w:space="0" w:color="000000"/>
              <w:left w:val="single" w:sz="4" w:space="0" w:color="000000"/>
              <w:bottom w:val="single" w:sz="4" w:space="0" w:color="000000"/>
            </w:tcBorders>
          </w:tcPr>
          <w:p>
            <w:pPr>
              <w:pStyle w:val="ConsPlusNormal"/>
              <w:tabs>
                <w:tab w:val="clear" w:pos="720"/>
              </w:tabs>
              <w:ind w:left="0" w:hanging="0"/>
              <w:jc w:val="center"/>
              <w:rPr>
                <w:b w:val="false"/>
                <w:b w:val="false"/>
              </w:rPr>
            </w:pPr>
            <w:r>
              <w:rPr/>
              <w:t>для проведения контрольного отстрела (на каждую единицу оружия 1 раз в десять лет)</w:t>
            </w:r>
          </w:p>
        </w:tc>
      </w:tr>
      <w:tr>
        <w:trPr/>
        <w:tc>
          <w:tcPr>
            <w:tcW w:w="429" w:type="dxa"/>
            <w:tcBorders>
              <w:top w:val="single" w:sz="4" w:space="0" w:color="000000"/>
            </w:tcBorders>
          </w:tcPr>
          <w:p>
            <w:pPr>
              <w:pStyle w:val="ConsPlusNormal"/>
              <w:tabs>
                <w:tab w:val="clear" w:pos="720"/>
              </w:tabs>
              <w:ind w:left="0" w:hanging="0"/>
              <w:jc w:val="center"/>
              <w:rPr>
                <w:b w:val="false"/>
                <w:b w:val="false"/>
              </w:rPr>
            </w:pPr>
            <w:r>
              <w:rPr/>
              <w:t>1.</w:t>
            </w:r>
          </w:p>
        </w:tc>
        <w:tc>
          <w:tcPr>
            <w:tcW w:w="1556" w:type="dxa"/>
            <w:tcBorders>
              <w:top w:val="single" w:sz="4" w:space="0" w:color="000000"/>
            </w:tcBorders>
          </w:tcPr>
          <w:p>
            <w:pPr>
              <w:pStyle w:val="ConsPlusNormal"/>
              <w:tabs>
                <w:tab w:val="clear" w:pos="720"/>
              </w:tabs>
              <w:ind w:left="0" w:hanging="0"/>
              <w:rPr>
                <w:b w:val="false"/>
                <w:b w:val="false"/>
              </w:rPr>
            </w:pPr>
            <w:r>
              <w:rPr/>
              <w:t>Пистолет</w:t>
            </w:r>
          </w:p>
        </w:tc>
        <w:tc>
          <w:tcPr>
            <w:tcW w:w="2003" w:type="dxa"/>
            <w:tcBorders>
              <w:top w:val="single" w:sz="4" w:space="0" w:color="000000"/>
            </w:tcBorders>
          </w:tcPr>
          <w:p>
            <w:pPr>
              <w:pStyle w:val="ConsPlusNormal"/>
              <w:tabs>
                <w:tab w:val="clear" w:pos="720"/>
              </w:tabs>
              <w:ind w:left="0" w:hanging="0"/>
              <w:jc w:val="center"/>
              <w:rPr>
                <w:b w:val="false"/>
                <w:b w:val="false"/>
              </w:rPr>
            </w:pPr>
            <w:r>
              <w:rPr/>
              <w:t>по 2 снаряженных магазина</w:t>
            </w:r>
          </w:p>
        </w:tc>
        <w:tc>
          <w:tcPr>
            <w:tcW w:w="1830" w:type="dxa"/>
            <w:tcBorders>
              <w:top w:val="single" w:sz="4" w:space="0" w:color="000000"/>
            </w:tcBorders>
          </w:tcPr>
          <w:p>
            <w:pPr>
              <w:pStyle w:val="ConsPlusNormal"/>
              <w:tabs>
                <w:tab w:val="clear" w:pos="720"/>
              </w:tabs>
              <w:ind w:left="0" w:hanging="0"/>
              <w:jc w:val="center"/>
              <w:rPr>
                <w:b w:val="false"/>
                <w:b w:val="false"/>
              </w:rPr>
            </w:pPr>
            <w:r>
              <w:rPr/>
              <w:t>8</w:t>
            </w:r>
          </w:p>
        </w:tc>
        <w:tc>
          <w:tcPr>
            <w:tcW w:w="1263" w:type="dxa"/>
            <w:tcBorders>
              <w:top w:val="single" w:sz="4" w:space="0" w:color="000000"/>
            </w:tcBorders>
          </w:tcPr>
          <w:p>
            <w:pPr>
              <w:pStyle w:val="ConsPlusNormal"/>
              <w:tabs>
                <w:tab w:val="clear" w:pos="720"/>
              </w:tabs>
              <w:ind w:left="0" w:hanging="0"/>
              <w:jc w:val="center"/>
              <w:rPr>
                <w:b w:val="false"/>
                <w:b w:val="false"/>
              </w:rPr>
            </w:pPr>
            <w:r>
              <w:rPr/>
              <w:t>80</w:t>
            </w:r>
          </w:p>
        </w:tc>
        <w:tc>
          <w:tcPr>
            <w:tcW w:w="1985" w:type="dxa"/>
            <w:tcBorders>
              <w:top w:val="single" w:sz="4" w:space="0" w:color="000000"/>
            </w:tcBorders>
          </w:tcPr>
          <w:p>
            <w:pPr>
              <w:pStyle w:val="ConsPlusNormal"/>
              <w:tabs>
                <w:tab w:val="clear" w:pos="720"/>
              </w:tabs>
              <w:ind w:left="0" w:hanging="0"/>
              <w:jc w:val="center"/>
              <w:rPr>
                <w:b w:val="false"/>
                <w:b w:val="false"/>
              </w:rPr>
            </w:pPr>
            <w:r>
              <w:rPr/>
              <w:t>3</w:t>
            </w:r>
          </w:p>
        </w:tc>
      </w:tr>
      <w:tr>
        <w:trPr/>
        <w:tc>
          <w:tcPr>
            <w:tcW w:w="429" w:type="dxa"/>
            <w:tcBorders/>
          </w:tcPr>
          <w:p>
            <w:pPr>
              <w:pStyle w:val="ConsPlusNormal"/>
              <w:tabs>
                <w:tab w:val="clear" w:pos="720"/>
              </w:tabs>
              <w:ind w:left="0" w:hanging="0"/>
              <w:jc w:val="center"/>
              <w:rPr>
                <w:b w:val="false"/>
                <w:b w:val="false"/>
              </w:rPr>
            </w:pPr>
            <w:r>
              <w:rPr/>
              <w:t>2.</w:t>
            </w:r>
          </w:p>
        </w:tc>
        <w:tc>
          <w:tcPr>
            <w:tcW w:w="1556" w:type="dxa"/>
            <w:tcBorders/>
          </w:tcPr>
          <w:p>
            <w:pPr>
              <w:pStyle w:val="ConsPlusNormal"/>
              <w:tabs>
                <w:tab w:val="clear" w:pos="720"/>
              </w:tabs>
              <w:ind w:left="0" w:hanging="0"/>
              <w:rPr>
                <w:b w:val="false"/>
                <w:b w:val="false"/>
              </w:rPr>
            </w:pPr>
            <w:r>
              <w:rPr/>
              <w:t>Пистолет-пулемет</w:t>
            </w:r>
          </w:p>
        </w:tc>
        <w:tc>
          <w:tcPr>
            <w:tcW w:w="2003" w:type="dxa"/>
            <w:tcBorders/>
          </w:tcPr>
          <w:p>
            <w:pPr>
              <w:pStyle w:val="ConsPlusNormal"/>
              <w:tabs>
                <w:tab w:val="clear" w:pos="720"/>
              </w:tabs>
              <w:ind w:left="0" w:hanging="0"/>
              <w:jc w:val="center"/>
              <w:rPr>
                <w:b w:val="false"/>
                <w:b w:val="false"/>
              </w:rPr>
            </w:pPr>
            <w:r>
              <w:rPr/>
              <w:t>по 2 снаряженных магазина</w:t>
            </w:r>
          </w:p>
        </w:tc>
        <w:tc>
          <w:tcPr>
            <w:tcW w:w="1830" w:type="dxa"/>
            <w:tcBorders/>
          </w:tcPr>
          <w:p>
            <w:pPr>
              <w:pStyle w:val="ConsPlusNormal"/>
              <w:tabs>
                <w:tab w:val="clear" w:pos="720"/>
              </w:tabs>
              <w:ind w:left="0" w:hanging="0"/>
              <w:jc w:val="center"/>
              <w:rPr>
                <w:b w:val="false"/>
                <w:b w:val="false"/>
              </w:rPr>
            </w:pPr>
            <w:r>
              <w:rPr/>
              <w:t>12</w:t>
            </w:r>
          </w:p>
        </w:tc>
        <w:tc>
          <w:tcPr>
            <w:tcW w:w="1263" w:type="dxa"/>
            <w:tcBorders/>
          </w:tcPr>
          <w:p>
            <w:pPr>
              <w:pStyle w:val="ConsPlusNormal"/>
              <w:tabs>
                <w:tab w:val="clear" w:pos="720"/>
              </w:tabs>
              <w:ind w:left="0" w:hanging="0"/>
              <w:jc w:val="center"/>
              <w:rPr>
                <w:b w:val="false"/>
                <w:b w:val="false"/>
              </w:rPr>
            </w:pPr>
            <w:r>
              <w:rPr/>
              <w:t>120</w:t>
            </w:r>
          </w:p>
        </w:tc>
        <w:tc>
          <w:tcPr>
            <w:tcW w:w="1985" w:type="dxa"/>
            <w:tcBorders/>
          </w:tcPr>
          <w:p>
            <w:pPr>
              <w:pStyle w:val="ConsPlusNormal"/>
              <w:tabs>
                <w:tab w:val="clear" w:pos="720"/>
              </w:tabs>
              <w:ind w:left="0" w:hanging="0"/>
              <w:jc w:val="center"/>
              <w:rPr>
                <w:b w:val="false"/>
                <w:b w:val="false"/>
              </w:rPr>
            </w:pPr>
            <w:r>
              <w:rPr/>
              <w:t>3</w:t>
            </w:r>
          </w:p>
        </w:tc>
      </w:tr>
      <w:tr>
        <w:trPr/>
        <w:tc>
          <w:tcPr>
            <w:tcW w:w="429" w:type="dxa"/>
            <w:tcBorders/>
          </w:tcPr>
          <w:p>
            <w:pPr>
              <w:pStyle w:val="ConsPlusNormal"/>
              <w:tabs>
                <w:tab w:val="clear" w:pos="720"/>
              </w:tabs>
              <w:ind w:left="0" w:hanging="0"/>
              <w:jc w:val="center"/>
              <w:rPr>
                <w:b w:val="false"/>
                <w:b w:val="false"/>
              </w:rPr>
            </w:pPr>
            <w:r>
              <w:rPr/>
              <w:t>3.</w:t>
            </w:r>
          </w:p>
        </w:tc>
        <w:tc>
          <w:tcPr>
            <w:tcW w:w="1556" w:type="dxa"/>
            <w:tcBorders/>
          </w:tcPr>
          <w:p>
            <w:pPr>
              <w:pStyle w:val="ConsPlusNormal"/>
              <w:tabs>
                <w:tab w:val="clear" w:pos="720"/>
              </w:tabs>
              <w:ind w:left="0" w:hanging="0"/>
              <w:rPr>
                <w:b w:val="false"/>
                <w:b w:val="false"/>
              </w:rPr>
            </w:pPr>
            <w:r>
              <w:rPr/>
              <w:t>Автомат</w:t>
            </w:r>
          </w:p>
        </w:tc>
        <w:tc>
          <w:tcPr>
            <w:tcW w:w="2003" w:type="dxa"/>
            <w:tcBorders/>
          </w:tcPr>
          <w:p>
            <w:pPr>
              <w:pStyle w:val="ConsPlusNormal"/>
              <w:tabs>
                <w:tab w:val="clear" w:pos="720"/>
              </w:tabs>
              <w:ind w:left="0" w:hanging="0"/>
              <w:jc w:val="center"/>
              <w:rPr>
                <w:b w:val="false"/>
                <w:b w:val="false"/>
              </w:rPr>
            </w:pPr>
            <w:r>
              <w:rPr/>
              <w:t>по 4 снаряженных магазина</w:t>
            </w:r>
          </w:p>
        </w:tc>
        <w:tc>
          <w:tcPr>
            <w:tcW w:w="1830" w:type="dxa"/>
            <w:tcBorders/>
          </w:tcPr>
          <w:p>
            <w:pPr>
              <w:pStyle w:val="ConsPlusNormal"/>
              <w:tabs>
                <w:tab w:val="clear" w:pos="720"/>
              </w:tabs>
              <w:ind w:left="0" w:hanging="0"/>
              <w:jc w:val="center"/>
              <w:rPr>
                <w:b w:val="false"/>
                <w:b w:val="false"/>
              </w:rPr>
            </w:pPr>
            <w:r>
              <w:rPr/>
              <w:t>12</w:t>
            </w:r>
          </w:p>
        </w:tc>
        <w:tc>
          <w:tcPr>
            <w:tcW w:w="1263" w:type="dxa"/>
            <w:tcBorders/>
          </w:tcPr>
          <w:p>
            <w:pPr>
              <w:pStyle w:val="ConsPlusNormal"/>
              <w:tabs>
                <w:tab w:val="clear" w:pos="720"/>
              </w:tabs>
              <w:ind w:left="0" w:hanging="0"/>
              <w:jc w:val="center"/>
              <w:rPr>
                <w:b w:val="false"/>
                <w:b w:val="false"/>
              </w:rPr>
            </w:pPr>
            <w:r>
              <w:rPr/>
              <w:t>120</w:t>
            </w:r>
          </w:p>
        </w:tc>
        <w:tc>
          <w:tcPr>
            <w:tcW w:w="1985" w:type="dxa"/>
            <w:tcBorders/>
          </w:tcPr>
          <w:p>
            <w:pPr>
              <w:pStyle w:val="ConsPlusNormal"/>
              <w:tabs>
                <w:tab w:val="clear" w:pos="720"/>
              </w:tabs>
              <w:ind w:left="0" w:hanging="0"/>
              <w:jc w:val="center"/>
              <w:rPr>
                <w:b w:val="false"/>
                <w:b w:val="false"/>
              </w:rPr>
            </w:pPr>
            <w:r>
              <w:rPr/>
              <w:t>3</w:t>
            </w:r>
          </w:p>
        </w:tc>
      </w:tr>
      <w:tr>
        <w:trPr/>
        <w:tc>
          <w:tcPr>
            <w:tcW w:w="429" w:type="dxa"/>
            <w:tcBorders>
              <w:bottom w:val="single" w:sz="4" w:space="0" w:color="000000"/>
            </w:tcBorders>
          </w:tcPr>
          <w:p>
            <w:pPr>
              <w:pStyle w:val="ConsPlusNormal"/>
              <w:tabs>
                <w:tab w:val="clear" w:pos="720"/>
              </w:tabs>
              <w:ind w:left="0" w:hanging="0"/>
              <w:jc w:val="center"/>
              <w:rPr>
                <w:b w:val="false"/>
                <w:b w:val="false"/>
              </w:rPr>
            </w:pPr>
            <w:r>
              <w:rPr/>
              <w:t>4.</w:t>
            </w:r>
          </w:p>
        </w:tc>
        <w:tc>
          <w:tcPr>
            <w:tcW w:w="1556" w:type="dxa"/>
            <w:tcBorders>
              <w:bottom w:val="single" w:sz="4" w:space="0" w:color="000000"/>
            </w:tcBorders>
          </w:tcPr>
          <w:p>
            <w:pPr>
              <w:pStyle w:val="ConsPlusNormal"/>
              <w:tabs>
                <w:tab w:val="clear" w:pos="720"/>
              </w:tabs>
              <w:ind w:left="0" w:hanging="0"/>
              <w:rPr>
                <w:b w:val="false"/>
                <w:b w:val="false"/>
              </w:rPr>
            </w:pPr>
            <w:r>
              <w:rPr/>
              <w:t>Пулемет</w:t>
            </w:r>
          </w:p>
        </w:tc>
        <w:tc>
          <w:tcPr>
            <w:tcW w:w="2003" w:type="dxa"/>
            <w:tcBorders>
              <w:bottom w:val="single" w:sz="4" w:space="0" w:color="000000"/>
            </w:tcBorders>
          </w:tcPr>
          <w:p>
            <w:pPr>
              <w:pStyle w:val="ConsPlusNormal"/>
              <w:tabs>
                <w:tab w:val="clear" w:pos="720"/>
              </w:tabs>
              <w:ind w:left="0" w:hanging="0"/>
              <w:jc w:val="center"/>
              <w:rPr>
                <w:b w:val="false"/>
                <w:b w:val="false"/>
              </w:rPr>
            </w:pPr>
            <w:r>
              <w:rPr/>
              <w:t>2 коробки с пулеметной лентой на 100 патронов и 2 коробки с пулеметной лентой на 200 патронов</w:t>
            </w:r>
          </w:p>
        </w:tc>
        <w:tc>
          <w:tcPr>
            <w:tcW w:w="1830" w:type="dxa"/>
            <w:tcBorders>
              <w:bottom w:val="single" w:sz="4" w:space="0" w:color="000000"/>
            </w:tcBorders>
          </w:tcPr>
          <w:p>
            <w:pPr>
              <w:pStyle w:val="ConsPlusNormal"/>
              <w:tabs>
                <w:tab w:val="clear" w:pos="720"/>
              </w:tabs>
              <w:ind w:left="0" w:hanging="0"/>
              <w:jc w:val="center"/>
              <w:rPr>
                <w:b w:val="false"/>
                <w:b w:val="false"/>
              </w:rPr>
            </w:pPr>
            <w:r>
              <w:rPr/>
              <w:t>30</w:t>
            </w:r>
          </w:p>
        </w:tc>
        <w:tc>
          <w:tcPr>
            <w:tcW w:w="1263" w:type="dxa"/>
            <w:tcBorders>
              <w:bottom w:val="single" w:sz="4" w:space="0" w:color="000000"/>
            </w:tcBorders>
          </w:tcPr>
          <w:p>
            <w:pPr>
              <w:pStyle w:val="ConsPlusNormal"/>
              <w:tabs>
                <w:tab w:val="clear" w:pos="720"/>
              </w:tabs>
              <w:ind w:left="0" w:hanging="0"/>
              <w:jc w:val="center"/>
              <w:rPr>
                <w:b w:val="false"/>
                <w:b w:val="false"/>
              </w:rPr>
            </w:pPr>
            <w:r>
              <w:rPr/>
              <w:t>200</w:t>
            </w:r>
          </w:p>
        </w:tc>
        <w:tc>
          <w:tcPr>
            <w:tcW w:w="1985" w:type="dxa"/>
            <w:tcBorders>
              <w:bottom w:val="single" w:sz="4" w:space="0" w:color="000000"/>
            </w:tcBorders>
          </w:tcPr>
          <w:p>
            <w:pPr>
              <w:pStyle w:val="ConsPlusNormal"/>
              <w:tabs>
                <w:tab w:val="clear" w:pos="720"/>
              </w:tabs>
              <w:ind w:left="0" w:hanging="0"/>
              <w:jc w:val="center"/>
              <w:rPr>
                <w:b w:val="false"/>
                <w:b w:val="false"/>
              </w:rPr>
            </w:pPr>
            <w:r>
              <w:rPr/>
              <w:t>3</w:t>
            </w:r>
          </w:p>
        </w:tc>
      </w:tr>
    </w:tbl>
    <w:p>
      <w:pPr>
        <w:pStyle w:val="ConsPlusNormal"/>
        <w:ind w:left="0" w:firstLine="540"/>
        <w:jc w:val="both"/>
        <w:rPr/>
      </w:pPr>
      <w:r>
        <w:rPr/>
      </w:r>
    </w:p>
    <w:p>
      <w:pPr>
        <w:pStyle w:val="ConsPlusNormal"/>
        <w:ind w:left="0" w:firstLine="540"/>
        <w:jc w:val="both"/>
        <w:rPr/>
      </w:pPr>
      <w:r>
        <w:rPr/>
        <w:t>--------------------------------</w:t>
      </w:r>
    </w:p>
    <w:p>
      <w:pPr>
        <w:pStyle w:val="ConsPlusNormal"/>
        <w:spacing w:before="240" w:after="0"/>
        <w:ind w:left="0" w:firstLine="540"/>
        <w:jc w:val="both"/>
        <w:rPr/>
      </w:pPr>
      <w:bookmarkStart w:id="9" w:name="Par491"/>
      <w:bookmarkEnd w:id="9"/>
      <w:r>
        <w:rPr/>
        <w:t>&lt;1&gt; Пистолет-пулемет выдается взамен пистолета.</w:t>
      </w:r>
    </w:p>
    <w:p>
      <w:pPr>
        <w:pStyle w:val="ConsPlusNormal"/>
        <w:spacing w:before="240" w:after="0"/>
        <w:ind w:left="0" w:firstLine="540"/>
        <w:jc w:val="both"/>
        <w:rPr/>
      </w:pPr>
      <w:bookmarkStart w:id="10" w:name="Par492"/>
      <w:bookmarkEnd w:id="10"/>
      <w:r>
        <w:rPr/>
        <w:t>&lt;2&gt; Автомат выдается взамен пистолета-пулемета.</w:t>
      </w:r>
    </w:p>
    <w:p>
      <w:pPr>
        <w:pStyle w:val="ConsPlusNormal"/>
        <w:spacing w:before="240" w:after="0"/>
        <w:ind w:left="0" w:firstLine="540"/>
        <w:jc w:val="both"/>
        <w:rPr/>
      </w:pPr>
      <w:bookmarkStart w:id="11" w:name="Par493"/>
      <w:bookmarkEnd w:id="11"/>
      <w:r>
        <w:rPr/>
        <w:t>&lt;3&gt; Пулемет выдается взамен автомата.</w:t>
      </w:r>
    </w:p>
    <w:p>
      <w:pPr>
        <w:pStyle w:val="ConsPlusNormal"/>
        <w:ind w:left="0" w:firstLine="540"/>
        <w:jc w:val="both"/>
        <w:rPr/>
      </w:pPr>
      <w:r>
        <w:rPr/>
      </w:r>
    </w:p>
    <w:p>
      <w:pPr>
        <w:pStyle w:val="ConsPlusNormal"/>
        <w:ind w:left="0" w:firstLine="540"/>
        <w:jc w:val="both"/>
        <w:rPr/>
      </w:pPr>
      <w:r>
        <w:rPr/>
        <w:t>Примечания:</w:t>
      </w:r>
    </w:p>
    <w:p>
      <w:pPr>
        <w:pStyle w:val="ConsPlusNormal"/>
        <w:spacing w:before="240" w:after="0"/>
        <w:ind w:left="0" w:firstLine="540"/>
        <w:jc w:val="both"/>
        <w:rPr/>
      </w:pPr>
      <w:r>
        <w:rPr/>
        <w:t>1. Расчет установленных норм обеспечения боевым ручным стрелковым оружием и патронами производится согласно штатному расписанию (исходя из числа работников, подлежащих обеспечению оружием) Банка России, Российского объединения инкассации Банка России, публичного акционерного общества "Сбербанк России", организации специальной почтовой связи федерального органа исполнительной власти, осуществляющего управление деятельностью в области почтовой связи (далее - организации), и их территориальных подразделений.</w:t>
      </w:r>
    </w:p>
    <w:p>
      <w:pPr>
        <w:pStyle w:val="ConsPlusNormal"/>
        <w:spacing w:before="240" w:after="0"/>
        <w:ind w:left="0" w:firstLine="540"/>
        <w:jc w:val="both"/>
        <w:rPr/>
      </w:pPr>
      <w:r>
        <w:rPr/>
        <w:t>2. Резерв боевого ручного стрелкового оружия формируется организациями и их территориальными подразделениями из расчета 1 единица каждого типа на 10 единиц указанного оружия (но не менее 1 единицы на территориальное подразделение), а патронов к боевому ручному стрелковому оружию - из расчета 50 процентов от неснижаемого запаса на каждую единицу боевого ручного стрелкового оружия.</w:t>
      </w:r>
    </w:p>
    <w:p>
      <w:pPr>
        <w:pStyle w:val="ConsPlusNormal"/>
        <w:spacing w:before="240" w:after="0"/>
        <w:ind w:left="0" w:firstLine="540"/>
        <w:jc w:val="both"/>
        <w:rPr/>
      </w:pPr>
      <w:r>
        <w:rPr/>
        <w:t>3. Для курсов повышения квалификации, учебных (учебно-методических) центров организаций и их территориальных подразделений, имеющих стрелковые объекты, соответствующие предъявляемым требованиям, боевое ручное стрелковое оружие выдается из расчета 5 единиц каждого типа, а учебные образцы боевого ручного стрелкового оружия - 5 единиц каждого типа на 20 человек.</w:t>
      </w:r>
    </w:p>
    <w:p>
      <w:pPr>
        <w:pStyle w:val="ConsPlusNormal"/>
        <w:spacing w:before="240" w:after="0"/>
        <w:ind w:left="0" w:firstLine="540"/>
        <w:jc w:val="both"/>
        <w:rPr/>
      </w:pPr>
      <w:r>
        <w:rPr/>
        <w:t>4. Для курсов повышения квалификации и учебных центров Банка России, Российского объединения инкассации Банка России патроны выдаются из расчета:</w:t>
      </w:r>
    </w:p>
    <w:p>
      <w:pPr>
        <w:pStyle w:val="ConsPlusNormal"/>
        <w:spacing w:before="240" w:after="0"/>
        <w:ind w:left="0" w:firstLine="540"/>
        <w:jc w:val="both"/>
        <w:rPr/>
      </w:pPr>
      <w:r>
        <w:rPr/>
        <w:t>400 патронов для пулемета, 240 патронов для автомата, 240 патронов для пистолета-пулемета и 160 патронов для пистолета на каждого работника постоянного состава (на год);</w:t>
      </w:r>
    </w:p>
    <w:p>
      <w:pPr>
        <w:pStyle w:val="ConsPlusNormal"/>
        <w:spacing w:before="240" w:after="0"/>
        <w:ind w:left="0" w:firstLine="540"/>
        <w:jc w:val="both"/>
        <w:rPr/>
      </w:pPr>
      <w:r>
        <w:rPr/>
        <w:t>30 патронов для пулемета, 15 патронов для автомата, пистолета-пулемета и 42 патрона для пистолета на каждого слушателя (на период обучения).</w:t>
      </w:r>
    </w:p>
    <w:p>
      <w:pPr>
        <w:pStyle w:val="ConsPlusNormal"/>
        <w:spacing w:before="240" w:after="0"/>
        <w:ind w:left="0" w:firstLine="540"/>
        <w:jc w:val="both"/>
        <w:rPr/>
      </w:pPr>
      <w:r>
        <w:rPr/>
        <w:t>5. Для учебных (учебно-методических) центров публичного акционерного общества "Сбербанк России" и его территориальных подразделений, имеющих стрелковые объекты, соответствующие предъявляемым требованиям, патроны выдаются из расчета 400 патронов для пулемета, 240 патронов для автомата, 240 патронов для пистолета-пулемета и 160 патронов для пистолета на одного обучаемого работника в год.</w:t>
      </w:r>
    </w:p>
    <w:p>
      <w:pPr>
        <w:pStyle w:val="ConsPlusNormal"/>
        <w:spacing w:before="240" w:after="0"/>
        <w:ind w:left="0" w:firstLine="540"/>
        <w:jc w:val="both"/>
        <w:rPr/>
      </w:pPr>
      <w:r>
        <w:rPr/>
        <w:t>6. Патроны с трассирующей пулей выдаются организациям и их территориальным подразделениям из расчета не более 30 процентов от неснижаемого запаса.</w:t>
      </w:r>
    </w:p>
    <w:p>
      <w:pPr>
        <w:pStyle w:val="ConsPlusNormal"/>
        <w:spacing w:before="240" w:after="0"/>
        <w:ind w:left="0" w:firstLine="540"/>
        <w:jc w:val="both"/>
        <w:rPr/>
      </w:pPr>
      <w:r>
        <w:rPr/>
        <w:t>7. Холостые патроны выдаются организациям и их территориальным подразделениям из расчета не более 10 процентов от неснижаемого запаса.</w:t>
      </w:r>
    </w:p>
    <w:p>
      <w:pPr>
        <w:pStyle w:val="ConsPlusNormal"/>
        <w:spacing w:before="240" w:after="0"/>
        <w:ind w:left="0" w:firstLine="540"/>
        <w:jc w:val="both"/>
        <w:rPr/>
      </w:pPr>
      <w:r>
        <w:rPr/>
        <w:t>8. Нормы обеспечения учебными образцами боевого ручного стрелкового оружия формируются организациями и их территориальными подразделениями из расчета 1 единица учебного образца боевого ручного стрелкового оружия на 15 единиц соответствующего боевого ручного стрелкового оружия (но не менее 1 единицы на территориальное подразделение).</w:t>
      </w:r>
    </w:p>
    <w:p>
      <w:pPr>
        <w:pStyle w:val="ConsPlusNormal"/>
        <w:spacing w:before="240" w:after="0"/>
        <w:ind w:left="0" w:firstLine="540"/>
        <w:jc w:val="both"/>
        <w:rPr/>
      </w:pPr>
      <w:r>
        <w:rPr/>
        <w:t>9. Учебные патроны выдаются организациям и их территориальным подразделениям из расчета 1 снаряженный магазин (коробка с пулеметной лентой на 100 патронов) на каждую единицу учебного образца боевого ручного стрелкового оружия.</w:t>
      </w:r>
    </w:p>
    <w:p>
      <w:pPr>
        <w:pStyle w:val="ConsPlusNormal"/>
        <w:spacing w:before="240" w:after="0"/>
        <w:ind w:left="0" w:firstLine="540"/>
        <w:jc w:val="both"/>
        <w:rPr/>
      </w:pPr>
      <w:r>
        <w:rPr/>
        <w:t>10. Перечень должностей работников публичного акционерного общества "Сбербанк России", подлежащих обеспечению отдельными типами и моделями боевого ручного стрелкового оружия, устанавливается публичным акционерным обществом "Сбербанк России" по согласованию с Федеральной службой войск национальной гвардии Российской Федерации.</w:t>
      </w:r>
    </w:p>
    <w:p>
      <w:pPr>
        <w:pStyle w:val="ConsPlusNormal"/>
        <w:ind w:left="0" w:hanging="0"/>
        <w:rPr/>
      </w:pPr>
      <w:r>
        <w:rPr/>
      </w:r>
    </w:p>
    <w:p>
      <w:pPr>
        <w:pStyle w:val="ConsPlusNormal"/>
        <w:ind w:left="0" w:hanging="0"/>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jc w:val="left"/>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jc w:val="left"/>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jc w:val="left"/>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jc w:val="left"/>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jc w:val="left"/>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jc w:val="left"/>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jc w:val="left"/>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jc w:val="left"/>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15</Pages>
  <Words>4066</Words>
  <Characters>27777</Characters>
  <CharactersWithSpaces>31380</CharactersWithSpaces>
  <Paragraphs>464</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2025-07-02T11:38:00Z</dcterms:created>
  <dc:creator/>
  <dc:description/>
  <dc:language>ru-RU</dc:language>
  <cp:lastModifiedBy/>
  <dcterms:modified xsi:type="dcterms:W3CDTF">2025-07-02T11:41:00Z</dcterms:modified>
  <cp:revision>0</cp:revision>
  <dc:subject/>
  <dc:title>Постановление Правительства РФ от 22.04.1997 N 460(ред. от 23.09.2024)"О мерах по обеспечению юридических лиц с особыми уставными задачами боевым ручным стрелковым оружием"</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