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8"/>
              </w:rPr>
              <w:t>Приказ Росгвардии от 25.11.2019 N 387</w:t>
            </w:r>
            <w:r>
              <w:rPr/>
              <w:br/>
            </w:r>
            <w:r>
              <w:rPr>
                <w:sz w:val="48"/>
              </w:rPr>
              <w:t>"Об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средств"</w:t>
            </w:r>
            <w:r>
              <w:rPr/>
              <w:br/>
            </w:r>
            <w:r>
              <w:rPr>
                <w:sz w:val="48"/>
              </w:rPr>
              <w:t>(Зарегистрировано в Минюсте России 24.01.2020 N 57271)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8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4195"/>
        <w:gridCol w:w="6012"/>
      </w:tblGrid>
      <w:tr>
        <w:trPr/>
        <w:tc>
          <w:tcPr>
            <w:tcW w:w="4195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Зарегистрировано в Минюсте России 24 января 2020 г. N 57271</w:t>
            </w:r>
          </w:p>
          <w:p>
            <w:pPr>
              <w:pStyle w:val="ConsPlusNormal"/>
              <w:pBdr>
                <w:top w:val="single" w:sz="6" w:space="0" w:color="000000"/>
              </w:pBdr>
              <w:tabs>
                <w:tab w:val="clear" w:pos="720"/>
              </w:tabs>
              <w:spacing w:before="100" w:after="100"/>
              <w:ind w:left="0" w:hanging="0"/>
              <w:jc w:val="both"/>
              <w:rPr>
                <w:b w:val="false"/>
                <w:b w:val="false"/>
                <w:sz w:val="0"/>
              </w:rPr>
            </w:pPr>
            <w:r>
              <w:rPr>
                <w:b w:val="false"/>
                <w:sz w:val="0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ФЕДЕРАЛЬНАЯ СЛУЖБА ВОЙСК НАЦИОНАЛЬНОЙ ГВАРДИИ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ПРИКАЗ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25 ноября 2019 г. N 387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 УТВЕРЖДЕНИИ ПОРЯДКА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ПРОВЕДЕНИЯ ТЕРРИТОРИАЛЬНЫМИ ОРГАНАМИ ФЕДЕРАЛЬНОЙ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СЛУЖБЫ ВОЙСК НАЦИОНАЛЬНОЙ ГВАРДИИ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ПЕРИОДИЧЕСКИХ ПРОВЕРОК ЧАСТНЫХ ОХРАННИКОВ И РАБОТНИКОВ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ЮРИДИЧЕСКИХ ЛИЦ С ОСОБЫМИ УСТАВНЫМИ ЗАДАЧАМИ НА ПРИГОДНОСТЬ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 ДЕЙСТВИЯМ В УСЛОВИЯХ, СВЯЗАННЫХ С ПРИМЕНЕНИЕМ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ОГНЕСТРЕЛЬНОГО ОРУЖИЯ И СПЕЦИАЛЬНЫХ СРЕДСТВ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В соответствии с частью третьей статьи 16 Закона Российской Федерации от 11 марта 1992 г. N 2487-I "О частной детективной и охранной деятельности в Российской Федерации" &lt;1&gt;, частью шестой статьи 12 Федерального закона от 13 декабря 1996 г. N 150-ФЗ "Об оружии" &lt;2&gt;, частью третьей статьи 6 Федерального закона от 14 апреля 1999 г. N 77-ФЗ "О ведомственной охране" &lt;3&gt;, частью 4 статьи 12.3 Федерального закона от 9 февраля 2007 г. N 16-ФЗ "О транспортной безопасности" &lt;4&gt;, пунктом 18 части 1 статьи 9 Федерального закона от 3 июля 2016 г. N 226-ФЗ "О войсках национальной гвардии Российской Федерации" &lt;5&gt; приказываю: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Ведомости Съезда народных депутатов Российской Федерации и Верховного Совета Российской Федерации, 1992, N 17, ст. 888; Собрание законодательства Российской Федерации, 2016, N 27, ст. 4160.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Собрание законодательства Российской Федерации, 1996, N 51, ст. 5681; 2016, N 27, ст. 4160.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Собрание законодательства Российской Федерации, 1999, N 16, ст. 1935; 2016, N 27, ст. 4160.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&lt;4&gt; Собрание законодательства Российской Федерации, 2007, N 7, ст. 837; 2019, N 31, ст. 4429.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&lt;5&gt; Собрание законодательства Российской Федерации, 2016, N 27, ст. 4159; 2017, N 50, ст. 7562.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Утвердить прилагаемый </w:t>
            </w:r>
            <w:hyperlink w:anchor="Par47" w:tgtFrame="ПОРЯДОК">
              <w:r>
                <w:rPr>
                  <w:color w:val="0000FF"/>
                </w:rPr>
                <w:t>Порядок</w:t>
              </w:r>
            </w:hyperlink>
            <w:r>
              <w:rPr/>
              <w:t xml:space="preserve">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Директор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 -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главнокомандующий войсками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генерал армии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В.ЗОЛОТОВ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25.11.2019 N 387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0" w:name="Par47"/>
            <w:bookmarkEnd w:id="0"/>
            <w:r>
              <w:rPr/>
              <w:t>ПОРЯДОК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ПРОВЕДЕНИЯ ТЕРРИТОРИАЛЬНЫМИ ОРГАНАМИ ФЕДЕРАЛЬНОЙ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СЛУЖБЫ ВОЙСК НАЦИОНАЛЬНОЙ ГВАРДИИ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ПЕРИОДИЧЕСКИХ ПРОВЕРОК ЧАСТНЫХ ОХРАННИКОВ И РАБОТНИКОВ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ЮРИДИЧЕСКИХ ЛИЦ С ОСОБЫМИ УСТАВНЫМИ ЗАДАЧАМИ НА ПРИГОДНОСТЬ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 ДЕЙСТВИЯМ В УСЛОВИЯХ, СВЯЗАННЫХ С ПРИМЕНЕНИЕМ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ОГНЕСТРЕЛЬНОГО ОРУЖИЯ И СПЕЦИАЛЬНЫХ СРЕДСТВ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1. Настоящий Порядок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 &lt;1&gt;, определяет правила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&lt;2&gt; на пригодность к действиям в условиях, связанных с применением огнестрельного оружия и специальных средств &lt;3&gt;, содержание периодических проверок и срок их проведения.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Далее - "Порядок".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Далее - "работники".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Далее - "периодическая проверка".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2. Для проведения периодических проверок в территориальных органах Федеральной службы войск национальной гвардии Российской Федерации &lt;4&gt; создаются комиссии по периодическим проверкам &lt;5&gt;, в состав которых включаются должностные лица подразделений лицензионно-разрешительной работы и государственного контроля территориальных органов, а также должностные лица структурных подразделений собственной безопасности оперативно-территориальных объединений войск национальной гвардии Российской Федерации (по согласованию).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&lt;4&gt; Далее - "территориальный орган".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&lt;5&gt; Далее - "комиссия".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В состав комиссии в том числе включаются (по согласованию) руководители организаций, осуществляющих образовательную деятельность по основным программам профессионального обучения, дополнительным профессиональным программам &lt;1&gt; и образовательным программам в области физической культуры и спорта &lt;2&gt;, представители органов исполнительной власти субъектов Российской Федерации, осуществляющих управление в сфере образования, физической культуры и спорта, а также представители объединений работодателей и иных организаций, осуществляющих деятельность в сфере охраны и безопасности, общее количество которых не может составлять более 30% от количественного состава комиссии.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Пункт 2 части 4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4134). Далее - "Закон "Об образовании в Российской Федерации".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Часть 2 статьи 84 Закона "Об образовании в Российской Федерации". Далее - "образовательные организации".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3. Положение о комиссии и ее состав утверждаются приказом начальника территориального органа.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4. Периодической проверке подлежат: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4.1. Частные охранники.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4.2. Работники.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5. Комиссия проводит следующие периодические проверки: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5.1. Первичные - в отношении частных охранников, впервые назначенных на должность, в течение одного месяца после назначения на должность и работников, впервые принятых на работу, в течение одного месяца после прохождения испытания при приеме на работу и (или) профессиональной подготовки.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5.2. Плановые - в отношении частных охранников и работников, ранее прошедших первичную периодическую проверку, один раз в год в течение месяца, предшествующего дате прохождения последней периодической проверки.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5.3. Повторные - в отношении частных охранников и работников, не прошедших первичную либо плановую проверки.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6. Периодические проверки проводятся комиссией в территориальном органе на территории субъекта Российской Федерации, в котором зарегистрирована частная охранная организация &lt;3&gt; или юридическое лицо с особыми уставными задачами &lt;4&gt; либо находится объект охраны (защиты), а в случае отсутствия в территориальном органе условий, необходимых для проведения периодических проверок, - в образовательных организациях, имеющих такие условия и располагающихся на территории субъекта Российской Федерации, в котором расположен указанный территориальный орган &lt;5&gt;.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Далее - "ЧОО".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&lt;4&gt; Далее - "юридическое лицо".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&lt;5&gt; Далее - "места проведения периодических проверок".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Образовательная организация, выразившая желание на безвозмездной основе участвовать в проведении периодических проверок, направляет в территориальный орган обращение с приложением к нему документов, подтверждающих наличие у нее условий, а также отсутствие в течение года на дату обращения в территориальный орган повторного совершенного образовательной организацией административного правонарушения в области оборота оружия и патронов к нему.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7. Места проведения периодических проверок, а также их количество, необходимое для проведения периодических проверок, определяются решением координационного совета при территориальном органе по вопросам частной охранной деятельности &lt;1&gt; с учетом специфики территориального распределения ЧОО и юридических лиц, фактической численности частных охранников и работников, состоящих на учете в территориальном органе, фактической численности сотрудников подразделений лицензионно-разрешительной работы и государственного контроля территориальных органов, выделяемых в состав комиссии, а также условий, необходимых для проведения периодических проверок, имеющихся в территориальных органах или образовательных организациях.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Далее - "координационный совет".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Решение о выборе мест проведения периодических проверок, а также их количестве принимается большинством голосов членов координационного совета на основе открытого голосования, которое оформляется протоколом и подписывается председателем и секретарем координационного совета.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bookmarkStart w:id="1" w:name="Par91"/>
            <w:bookmarkEnd w:id="1"/>
            <w:r>
              <w:rPr/>
              <w:t>8. Сведения о перечне мест проведения периодических проверок и их адресах, а также график работы комиссии размещаются на информационных стендах подразделений лицензионно-разрешительной работы и государственного контроля территориальных органов и официальном сайте Росгвардии в информационно-телекоммуникационной сети "Интернет" &lt;2&gt;.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Далее - "официальный сайт Росгвардии в сети "Интернет".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9. Руководитель либо иное уполномоченное должностное лицо ЧОО или юридического лица &lt;3&gt; для прохождения периодической проверки частными охранниками или работниками выбирает место проведения периодической проверки из перечня мест проведения периодических проверок, предусмотренного </w:t>
            </w:r>
            <w:hyperlink r:id="rId3" w:tgtFrame="8. Сведения о перечне мест проведения периодических проверок и их адресах, а также график работы комиссии размещаются на информационных стендах подразделений лицензионно-разрешительной работы и государственного контроля территориальных органов и официальном сайте Росгвардии в информационно-телекоммуникационной сети \&quot;Интернет\">
              <w:r>
                <w:rPr>
                  <w:color w:val="0000FF"/>
                </w:rPr>
                <w:t>пунктом 8</w:t>
              </w:r>
            </w:hyperlink>
            <w:r>
              <w:rPr/>
              <w:t xml:space="preserve"> настоящего Порядка.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Далее - "заявитель".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bookmarkStart w:id="2" w:name="Par99"/>
            <w:bookmarkEnd w:id="2"/>
            <w:r>
              <w:rPr/>
              <w:t>10. Для согласования даты и времени прохождения периодической проверки: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10.1. По месту нахождения ЧОО или юридического лица либо расположения объекта охраны (защиты) юридического лица заявитель в течение 1 месяца после назначения на должность частного охранника или после прохождения испытания при приеме на работу и (или) профессиональной подготовки работника либо не менее чем за 1 месяц до истечения 1 года с даты прохождения последней периодической проверки направляет в комиссию, созданную в территориальном органе на территории субъекта Российской Федерации, в котором зарегистрированы ЧОО или юридическое лицо либо расположен объект охраны (защиты) юридического лица, письменное обращение, в котором указываются фамилия, имя, отчество (при наличии), дата рождения, номер удостоверения частного охранника или документа, подтверждающего правовой статус работника (при наличии) &lt;1&gt;, контактная информация заявителя, содержащая номер контактного телефона, адрес, а также адрес выбранного места проведения периодических проверок.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Пункт 3 статьи 1.1 Закона Российской Федерации от 11 марта 1992 г. N 2487-I "О частной детективной и охранной деятельности в Российской Федерации". Далее - "Закон "О частной детективной и охранной деятельности в Российской Федерации". Часть пятая статьи 6 Федерального закона от 14 апреля 1999 г. N 77-ФЗ "О ведомственной охране" (Собрание законодательства Российской Федерации, 1999, N 16, ст. 1935; 2016, N 27, ст. 4160).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10.2. По месту нахождения объекта охраны, расположенного за пределами субъекта Российской Федерации, на территории которого зарегистрирована ЧОО, руководитель ЧОО либо иное уполномоченное должностное лицо ЧОО в течение 1 месяца в случае прохождения периодической проверки частного охранника, впервые назначенного на должность, либо не менее чем за 2 месяца до истечения 1 года с даты прохождения последней периодической проверки направляет в комиссию, созданную в территориальном органе на территории субъекта Российской Федерации, в котором зарегистрирована ЧОО, письменное обращение, в котором указываются фамилия, имя, отчество (при наличии), дата рождения, номер удостоверения частного охранника, а также адрес выбранного места проведения периодических проверок, с приложением документа, подтверждающего откомандирование частного охранника на объект охраны.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11. Уполномоченный член комиссии из числа должностных лиц территориального органа &lt;2&gt; в пятнадцатидневный срок с даты поступления обращений заявителей, предусмотренных </w:t>
            </w:r>
            <w:hyperlink w:anchor="Par99" w:tgtFrame="10. Для согласования даты и времени прохождения периодической проверки:">
              <w:r>
                <w:rPr>
                  <w:color w:val="0000FF"/>
                </w:rPr>
                <w:t>пунктом 10</w:t>
              </w:r>
            </w:hyperlink>
            <w:r>
              <w:rPr/>
              <w:t xml:space="preserve"> настоящего Порядка, принимает решение о возможности (невозможности) прохождения периодической проверки с учетом графика работы комиссии, о чем извещает заявителя путем направления подписанного </w:t>
            </w:r>
            <w:hyperlink w:anchor="Par220" w:tgtFrame="УВЕДОМЛЕНИЕ">
              <w:r>
                <w:rPr>
                  <w:color w:val="0000FF"/>
                </w:rPr>
                <w:t>уведомления</w:t>
              </w:r>
            </w:hyperlink>
            <w:r>
              <w:rPr/>
              <w:t xml:space="preserve"> о прохождении периодической проверки либо об отказе в прохождении периодической проверки (приложение N 1 к настоящему Порядку) &lt;3&gt;.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Далее - "уполномоченный член комиссии".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Далее - "уведомление о проверке".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Уполномоченный член комиссии вправе направить уведомление о проверке, подписанное простой или усиленной квалифицированной электронной подписью, в электронной форме в случае указания в обращениях, предусмотренных </w:t>
            </w:r>
            <w:hyperlink w:anchor="Par99" w:tgtFrame="10. Для согласования даты и времени прохождения периодической проверки:">
              <w:r>
                <w:rPr>
                  <w:color w:val="0000FF"/>
                </w:rPr>
                <w:t>пунктом 10</w:t>
              </w:r>
            </w:hyperlink>
            <w:r>
              <w:rPr/>
              <w:t xml:space="preserve"> настоящего Порядка, просьбы о направлении информации по вопросам прохождения периодических проверок в электронной форме.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12. Основанием для принятия комиссией решения о невозможности прохождения периодической проверки является непредоставление документов, предусмотренных </w:t>
            </w:r>
            <w:hyperlink w:anchor="Par99" w:tgtFrame="10. Для согласования даты и времени прохождения периодической проверки:">
              <w:r>
                <w:rPr>
                  <w:color w:val="0000FF"/>
                </w:rPr>
                <w:t>пунктом 10</w:t>
              </w:r>
            </w:hyperlink>
            <w:r>
              <w:rPr/>
              <w:t xml:space="preserve"> настоящего Порядка, или предоставление недостоверной или искаженной информации.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13. Периодическая проверка включает в себя: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13.1. Проверку теоретических знаний нормативных правовых актов Российской Федерации, регулирующих деятельность ЧОО и юридических лиц, оборот оружия и (или) специальных средств, а также устанавливающих особенности, запреты и ограничения на их применение &lt;1&gt;.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Далее - "проверка теоретических знаний".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13.2. Проверку практических навыков применения огнестрельного оружия и (или) специальных средств путем выполнения частными охранниками и работниками </w:t>
            </w:r>
            <w:hyperlink w:anchor="Par288" w:tgtFrame="УПРАЖНЕНИЯ">
              <w:r>
                <w:rPr>
                  <w:color w:val="0000FF"/>
                </w:rPr>
                <w:t>упражнений</w:t>
              </w:r>
            </w:hyperlink>
            <w:r>
              <w:rPr/>
              <w:t xml:space="preserve"> по стрельбе из разрешенного к использованию законодательством Российской Федерации об оружии вида и типа огнестрельного оружия &lt;2&gt; (приложение N 2 к настоящему Порядку) и (или) </w:t>
            </w:r>
            <w:hyperlink w:anchor="Par433" w:tgtFrame="УПРАЖНЕНИЯ ПРАКТИЧЕСКОГО ПРИМЕНЕНИЯ СПЕЦИАЛЬНЫХ СРЕДСТВ">
              <w:r>
                <w:rPr>
                  <w:color w:val="0000FF"/>
                </w:rPr>
                <w:t>упражнений</w:t>
              </w:r>
            </w:hyperlink>
            <w:r>
              <w:rPr/>
              <w:t xml:space="preserve"> практического применения специальных средств (приложение N 3 к настоящему Порядку) &lt;3&gt;.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Далее - "упражнения по стрельбе".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Далее - "проверка практических навыков".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14. Проверка теоретических знаний частных охранников и работников осуществляется с использованием аппаратно-программного комплекса на основе вопросов, формируемых в карточках опроса.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15. Перечень вопросов, содержащихся в карточках опроса, используемых при проведении периодических проверок теоретических знаний &lt;4&gt;, включает в себя не менее 190 вопросов на знание законодательства в сфере оборота оружия, специальных средств, частной охранной деятельности и иных видов деятельности, предусматривающих использование в уставной деятельности огнестрельного оружия и специальных средств, тактико-технических характеристик, условий эксплуатации и хранения огнестрельного оружия и специальных средств, огневой подготовки, а также техники безопасности при обращении с огнестрельным оружием, мер по оказанию первой помощи лицам, получившим телесные повреждения при огнестрельных ранениях, поражении слезоточивыми, раздражающими веществами или электричеством.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&lt;4&gt; Далее - "перечень вопросов".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Перечень вопросов и варианты ответов на них устанавливаются Главным управлением государственного контроля и лицензионно-разрешительной работы Федеральной службы войск национальной гвардии Российской Федерации &lt;5&gt; и размещаются на официальном сайте Росгвардии в сети "Интернет".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&lt;5&gt; Далее - "ГУЛРРиГК Росгвардии".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16. Карточка опроса должна содержать 10 вопросов, учитывающих программу обучения для частного охранника соответствующего разряда &lt;6&gt; либо для работника, и 3 варианта ответа на каждый из вопросов, один из которых является правильным.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&lt;6&gt; Единый тарифно-квалификационный справочник работ и профессий рабочих, выпуск 1, утвержденный постановлением Госкомтруда СССР и Секретариата ВЦСПС от 31 января 1985 г. N 31/3-30.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17. При наличии двух и более ошибочных ответов частный охранник или работник признается не прошедшим проверку теоретических знаний.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18. Упражнения по стрельбе выполняются: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18.1. Работниками из видов, типов оружия, разрешенного к использованию законодательством Российской Федерации об оружии в отношении соответствующего юридического лица либо закрепленного за работниками.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18.2. Частными охранниками из видов, типов оружия, разрешенного к использованию законодательством Российской Федерации об оружии, с учетом присвоенного разряда.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19. Перечень типов и моделей служебного и гражданского огнестрельного оружия, разрешенного к использованию законодательством Российской Федерации об оружии, используемых для проведения периодических проверок, определяется ГУЛРРиГК Росгвардии с учетом категорий проверяемых частных охранников и работников и размещается на официальном сайте Росгвардии в сети "Интернет".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20. К выполнению упражнений по стрельбе не допускаются частные охранники и работники, не прошедшие проверку теоретических знаний и инструктаж по технике безопасности.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Инструктаж по технике безопасности проводится уполномоченным членом комиссии либо преподавателем (инструктором-методистом) &lt;1&gt;, обеспечивающим контроль за соблюдением техники безопасности, установленной в месте проведения периодической проверки, под роспись в документе, определенном комиссией, с каждой группой проверяемых частных охранников или работников (сменой стреляющих).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Постановление Правительства Российской Федерации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(Собрание законодательства Российской Федерации, 2013, N 33, ст. 4381).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21. При отрицательном результате проверки практических навыков повторная периодическая проверка проводится только в отношении практических навыков. При этом положительный результат проверки теоретических знаний считается действительным в течение 6 месяцев с даты оформления </w:t>
            </w:r>
            <w:hyperlink w:anchor="Par487" w:tgtFrame=" АКТ N ____">
              <w:r>
                <w:rPr>
                  <w:color w:val="0000FF"/>
                </w:rPr>
                <w:t>акта</w:t>
              </w:r>
            </w:hyperlink>
            <w:r>
              <w:rPr/>
              <w:t xml:space="preserve"> о результатах проведения периодической проверки на пригодность к действиям в условиях, связанных с применением огнестрельного оружия и (или) специальных средств, частных охранников и работников юридических лиц с особыми уставными задачами (приложение N 4 к настоящему Порядку) &lt;2&gt;.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Далее - "акт проверки".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bookmarkStart w:id="3" w:name="Par149"/>
            <w:bookmarkEnd w:id="3"/>
            <w:r>
              <w:rPr/>
              <w:t>22. Частный охранник или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 &lt;3&gt;, удостоверение частного охранника или документ, подтверждающий правовой статус работника (при наличии), и оригинал или заверенную печатью (штампом) ЧОО или юридического лица (при наличии) либо подписью уполномоченного лица ЧОО или юридического лица копию уведомления о проверке.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&lt;3&gt; Указ Президента Российской Федерации от 13 марта 1997 г. N 232 "Об основном документе, удостоверяющем личность гражданина Российской Федерации на территории Российской Федерации" (Собрание законодательства Российской Федерации, 1997, N 11, ст. 1301).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/>
            </w:pPr>
            <w:r>
              <w:rPr/>
              <w:t xml:space="preserve">23. В случае отсутствия документов, указанных в </w:t>
            </w:r>
            <w:hyperlink w:anchor="Par149" w:tgtFrame="22. Частный охранник или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 &lt;3&gt;, удостоверение частного охранника или документ, подтверждающий правовой статус работника (при наличии), и оригинал или заверенную печатью (штампом) ЧОО или юридического лица (при наличии) либо подписью уполномоченного лица ЧОО или юридического лица копию уведомления о проверке.">
              <w:r>
                <w:rPr>
                  <w:color w:val="0000FF"/>
                </w:rPr>
                <w:t>пункте 22</w:t>
              </w:r>
            </w:hyperlink>
            <w:r>
              <w:rPr/>
              <w:t xml:space="preserve"> настоящего Порядка, частный охранник или работник не допускаются к периодической проверке, в связи с чем комиссией принимается решение о переносе даты периодической проверки на срок не более 14 календарных дней с учетом графика работы комиссии без изменения места ее проведения.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Перенос даты периодической проверки по указанным обстоятельствам может производиться не более 1 раза в год. При повторном непредставлении документов частный охранник или работник признается не явившимся на периодическую проверку.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bookmarkStart w:id="4" w:name="Par155"/>
            <w:bookmarkEnd w:id="4"/>
            <w:r>
              <w:rPr/>
              <w:t>24. По результатам периодической проверки комиссией принимается одно из следующих решений: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24.1. Признать частного охранника или работника пригодным к действиям в условиях, связанных с применением огнестрельного оружия и (или) специальных средств.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bookmarkStart w:id="5" w:name="Par157"/>
            <w:bookmarkEnd w:id="5"/>
            <w:r>
              <w:rPr/>
              <w:t>24.2. Признать частного охранника или работника не прошедшим периодическую проверку и направить его на повторную периодическую проверку в связи с: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непрохождением проверки теоретических знаний;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непрохождением проверки практических навыков;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несоблюдением техники безопасности, установленной в месте проведения периодической проверки;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неявкой частного охранника или работника на периодическую проверку.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bookmarkStart w:id="6" w:name="Par162"/>
            <w:bookmarkEnd w:id="6"/>
            <w:r>
              <w:rPr/>
              <w:t>24.3. Признать частного охранника или работника непригодным к действиям в условиях, связанных с применением огнестрельного оружия и (или) специальных средств, в связи с непрохождением повторной периодической проверки либо неявкой без уважительных причин на повторную периодическую проверку до даты очередного прохождения периодической проверки.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25. Решения, указанные в </w:t>
            </w:r>
            <w:hyperlink w:anchor="Par155" w:tgtFrame="24. По результатам периодической проверки комиссией принимается одно из следующих решений:">
              <w:r>
                <w:rPr>
                  <w:color w:val="0000FF"/>
                </w:rPr>
                <w:t>пункте 24</w:t>
              </w:r>
            </w:hyperlink>
            <w:r>
              <w:rPr/>
              <w:t xml:space="preserve"> настоящего Порядка, оформляются актом проверки, составляемым уполномоченным членом комиссии в двух экземплярах, один экземпляр которого вручается частному охраннику или работнику.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Одновременно с актом проверки частному охраннику или работнику возвращается его карточка опроса проверки теоретических знаний.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26. Перемещение частного охранника или работника между охраняемыми объектами или структурными подразделениями (обособленными подразделениями) юридического лица, а также перевод из одного юридического лица или ЧОО в другое юридическое лицо или ЧОО, не являются основаниями для проведения периодических проверок, при условии, что правовой статус частного охранника или работника не меняется.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27. Решение комиссии о признании частного охранника или работника пригодным к действиям в условиях, связанных с применением огнестрельного оружия и (или) специальных средств, действительно в течение 1 года со дня его принятия.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28. При принятии комиссией решений, предусмотренных </w:t>
            </w:r>
            <w:hyperlink w:anchor="Par157" w:tgtFrame="24.2. Признать частного охранника или работника не прошедшим периодическую проверку и направить его на повторную периодическую проверку в связи с:">
              <w:r>
                <w:rPr>
                  <w:color w:val="0000FF"/>
                </w:rPr>
                <w:t>подпунктами 24.2</w:t>
              </w:r>
            </w:hyperlink>
            <w:r>
              <w:rPr/>
              <w:t xml:space="preserve"> и </w:t>
            </w:r>
            <w:hyperlink w:anchor="Par162" w:tgtFrame="24.3. Признать частного охранника или работника непригодным к действиям в условиях, связанных с применением огнестрельного оружия и (или) специальных средств, в связи с непрохождением повторной периодической проверки либо неявкой без уважительных причин на повторную периодическую проверку до даты очередного прохождения периодической проверки.">
              <w:r>
                <w:rPr>
                  <w:color w:val="0000FF"/>
                </w:rPr>
                <w:t>24.3 пункта 24</w:t>
              </w:r>
            </w:hyperlink>
            <w:r>
              <w:rPr/>
              <w:t xml:space="preserve"> настоящего Порядка, уполномоченным членом комиссии заявителю направляется уведомление о проверке.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29. Результаты периодических проверок и принятые комиссией решения, отраженные в актах проверок, в срок не более 5 рабочих дней со дня проведения периодической проверки рассматриваются на заседании комиссии и обобщаются в </w:t>
            </w:r>
            <w:hyperlink w:anchor="Par677" w:tgtFrame=" ПРОТОКОЛ N _____">
              <w:r>
                <w:rPr>
                  <w:color w:val="0000FF"/>
                </w:rPr>
                <w:t>протоколе</w:t>
              </w:r>
            </w:hyperlink>
            <w:r>
              <w:rPr/>
              <w:t xml:space="preserve"> заседания комиссии территориального органа о результатах проведения периодической проверки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 (приложение N 5 к настоящему Порядку) &lt;1&gt;, который подписывается председателем комиссии.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&lt;1&gt; Далее - "протокол".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Результаты периодических проверок в срок не более 3 рабочих дней после подписания председателем комиссии протокола вносятся уполномоченным членом комиссии в систему централизованного учета оружия Росгвардии.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30. При поступлении от заявителя обращения о переносе даты прохождения частным охранником или работником повторной периодической проверки, комиссией устанавливается новая дата ее прохождения.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31. Жалоба на решение комиссии по результатам проведения периодической проверки может быть подана частным охранником, работником, заявителем в территориальный орган, в котором создана комиссия, а в случае подачи жалобы на решения, принятые территориальным органом, - в ГУЛРРиГК Росгвардии.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32. Рассмотрение поступившей жалобы на решение комиссии осуществляется в порядке, определенном для рассмотрения обращений граждан Российской Федерации &lt;2&gt;.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--------------------------------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&lt;2&gt; Федеральный закон от 2 мая 2006 г. N 59-ФЗ "О порядке рассмотрения обращений граждан Российской Федерации" (Собрание законодательства Российской Федерации, 2006, N 19, ст. 2060; 2018, N 53, ст. 8454).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Порядку проведения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территориальными органами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Федеральной службы войск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периодических проверок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частных охранников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и работников юридических лиц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с особыми уставными задачами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на пригодность к действиям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 условиях, связанных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с применением огнестрельного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оружия и специальных средств,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утвержденному приказом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Федеральной службы войск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25.11.2019 N 387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Рекомендуемый образец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имя и отчество (при наличии)</w:t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руководителя юридического лица, наименование</w:t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 адрес юридического лица)</w:t>
            </w:r>
          </w:p>
        </w:tc>
      </w:tr>
      <w:tr>
        <w:trPr/>
        <w:tc>
          <w:tcPr>
            <w:tcW w:w="4195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012" w:type="dxa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7" w:name="Par220"/>
      <w:bookmarkEnd w:id="7"/>
      <w:r>
        <w:rPr/>
        <w:t>УВЕДОМЛЕНИЕ</w:t>
      </w:r>
    </w:p>
    <w:p>
      <w:pPr>
        <w:pStyle w:val="ConsPlusNormal"/>
        <w:ind w:left="0" w:hanging="0"/>
        <w:jc w:val="center"/>
        <w:rPr/>
      </w:pPr>
      <w:r>
        <w:rPr/>
        <w:t>о прохождении периодической проверки либо об отказе</w:t>
      </w:r>
    </w:p>
    <w:p>
      <w:pPr>
        <w:pStyle w:val="ConsPlusNormal"/>
        <w:ind w:left="0" w:hanging="0"/>
        <w:jc w:val="center"/>
        <w:rPr/>
      </w:pPr>
      <w:r>
        <w:rPr/>
        <w:t>в прохождении периодической проверки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Уведомляю Вас о необходимости обеспечить прибытие следующих частных охранников или работников для прохождения первичной (плановой, повторной) проверки на пригодность к действиям в условиях, связанных с применением огнестрельного оружия и (или) специальных средств: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93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2722"/>
        <w:gridCol w:w="2549"/>
        <w:gridCol w:w="1419"/>
        <w:gridCol w:w="1838"/>
      </w:tblGrid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(при наличии)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Категория или разряд частного охранника, работника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 проверки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и время проверки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Уведомляю Вас об отказе в прохождении первичной (плановой, повторной) периодической проверки на пригодность к действиям в условиях, связанных с применением огнестрельного оружия и (или) специальных средств, следующих частных охранников или работников: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3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6"/>
        <w:gridCol w:w="3009"/>
        <w:gridCol w:w="3344"/>
        <w:gridCol w:w="2153"/>
      </w:tblGrid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(при наличии)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Основания, послужившие для отказа в прохождении периодической проверки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 проверки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66"/>
        <w:gridCol w:w="682"/>
        <w:gridCol w:w="2153"/>
        <w:gridCol w:w="795"/>
        <w:gridCol w:w="3175"/>
      </w:tblGrid>
      <w:tr>
        <w:trPr/>
        <w:tc>
          <w:tcPr>
            <w:tcW w:w="2266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Уполномоченный член комиссии</w:t>
            </w:r>
          </w:p>
        </w:tc>
        <w:tc>
          <w:tcPr>
            <w:tcW w:w="68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5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5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79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26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(дата)</w:t>
            </w:r>
          </w:p>
        </w:tc>
        <w:tc>
          <w:tcPr>
            <w:tcW w:w="68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5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М.П.</w:t>
            </w:r>
          </w:p>
        </w:tc>
        <w:tc>
          <w:tcPr>
            <w:tcW w:w="79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7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2</w:t>
      </w:r>
    </w:p>
    <w:p>
      <w:pPr>
        <w:pStyle w:val="ConsPlusNormal"/>
        <w:ind w:left="0" w:hanging="0"/>
        <w:jc w:val="right"/>
        <w:rPr/>
      </w:pPr>
      <w:r>
        <w:rPr/>
        <w:t>к Порядку проведения</w:t>
      </w:r>
    </w:p>
    <w:p>
      <w:pPr>
        <w:pStyle w:val="ConsPlusNormal"/>
        <w:ind w:left="0" w:hanging="0"/>
        <w:jc w:val="right"/>
        <w:rPr/>
      </w:pPr>
      <w:r>
        <w:rPr/>
        <w:t>территориальными органами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периодических проверок</w:t>
      </w:r>
    </w:p>
    <w:p>
      <w:pPr>
        <w:pStyle w:val="ConsPlusNormal"/>
        <w:ind w:left="0" w:hanging="0"/>
        <w:jc w:val="right"/>
        <w:rPr/>
      </w:pPr>
      <w:r>
        <w:rPr/>
        <w:t>частных охранников</w:t>
      </w:r>
    </w:p>
    <w:p>
      <w:pPr>
        <w:pStyle w:val="ConsPlusNormal"/>
        <w:ind w:left="0" w:hanging="0"/>
        <w:jc w:val="right"/>
        <w:rPr/>
      </w:pPr>
      <w:r>
        <w:rPr/>
        <w:t>и работников юридических лиц</w:t>
      </w:r>
    </w:p>
    <w:p>
      <w:pPr>
        <w:pStyle w:val="ConsPlusNormal"/>
        <w:ind w:left="0" w:hanging="0"/>
        <w:jc w:val="right"/>
        <w:rPr/>
      </w:pPr>
      <w:r>
        <w:rPr/>
        <w:t>с особыми уставными задачами</w:t>
      </w:r>
    </w:p>
    <w:p>
      <w:pPr>
        <w:pStyle w:val="ConsPlusNormal"/>
        <w:ind w:left="0" w:hanging="0"/>
        <w:jc w:val="right"/>
        <w:rPr/>
      </w:pPr>
      <w:r>
        <w:rPr/>
        <w:t>на пригодность к действиям</w:t>
      </w:r>
    </w:p>
    <w:p>
      <w:pPr>
        <w:pStyle w:val="ConsPlusNormal"/>
        <w:ind w:left="0" w:hanging="0"/>
        <w:jc w:val="right"/>
        <w:rPr/>
      </w:pPr>
      <w:r>
        <w:rPr/>
        <w:t>в условиях, связанных</w:t>
      </w:r>
    </w:p>
    <w:p>
      <w:pPr>
        <w:pStyle w:val="ConsPlusNormal"/>
        <w:ind w:left="0" w:hanging="0"/>
        <w:jc w:val="right"/>
        <w:rPr/>
      </w:pPr>
      <w:r>
        <w:rPr/>
        <w:t>с применением огнестрельного</w:t>
      </w:r>
    </w:p>
    <w:p>
      <w:pPr>
        <w:pStyle w:val="ConsPlusNormal"/>
        <w:ind w:left="0" w:hanging="0"/>
        <w:jc w:val="right"/>
        <w:rPr/>
      </w:pPr>
      <w:r>
        <w:rPr/>
        <w:t>оружия и специальных средств,</w:t>
      </w:r>
    </w:p>
    <w:p>
      <w:pPr>
        <w:pStyle w:val="ConsPlusNormal"/>
        <w:ind w:left="0" w:hanging="0"/>
        <w:jc w:val="right"/>
        <w:rPr/>
      </w:pPr>
      <w:r>
        <w:rPr/>
        <w:t>утвержденному приказом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25.11.2019 N 387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8" w:name="Par288"/>
      <w:bookmarkEnd w:id="8"/>
      <w:r>
        <w:rPr/>
        <w:t>УПРАЖНЕНИЯ</w:t>
      </w:r>
    </w:p>
    <w:p>
      <w:pPr>
        <w:pStyle w:val="ConsPlusTitle"/>
        <w:ind w:left="0" w:hanging="0"/>
        <w:jc w:val="center"/>
        <w:rPr/>
      </w:pPr>
      <w:r>
        <w:rPr/>
        <w:t>ПО СТРЕЛЬБЕ ИЗ РАЗРЕШЕННОГО К ИСПОЛЬЗОВАНИЮ</w:t>
      </w:r>
    </w:p>
    <w:p>
      <w:pPr>
        <w:pStyle w:val="ConsPlusTitle"/>
        <w:ind w:left="0" w:hanging="0"/>
        <w:jc w:val="center"/>
        <w:rPr/>
      </w:pPr>
      <w:r>
        <w:rPr/>
        <w:t>ЗАКОНОДАТЕЛЬСТВОМ РОССИЙСКОЙ ФЕДЕРАЦИИ ОБ ОРУЖИИ</w:t>
      </w:r>
    </w:p>
    <w:p>
      <w:pPr>
        <w:pStyle w:val="ConsPlusTitle"/>
        <w:ind w:left="0" w:hanging="0"/>
        <w:jc w:val="center"/>
        <w:rPr/>
      </w:pPr>
      <w:r>
        <w:rPr/>
        <w:t>ВИДА И ТИПА ОГНЕСТРЕЛЬНОГО ОРУЖИЯ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bookmarkStart w:id="9" w:name="Par293"/>
      <w:bookmarkEnd w:id="9"/>
      <w:r>
        <w:rPr/>
        <w:t>Упражнение N 1 "Стрельба с места по появляющейся цели в ограниченное время из огнестрельного нарезного короткоствольного служебного (боевого) оружия"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1. Условия выполнения упражнения: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цель - грудная фигура (мишень N 4) </w:t>
      </w:r>
      <w:hyperlink r:id="rId4" w:tgtFrame="Грудная фигура \&quot;мишень N 4\">
        <w:r>
          <w:rPr>
            <w:color w:val="0000FF"/>
          </w:rPr>
          <w:t>(рисунок N 1)</w:t>
        </w:r>
      </w:hyperlink>
      <w:r>
        <w:rPr/>
        <w:t>, появляющаяся, установленная на высоте уровня глаз;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расстояние до цели - 8 метров;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количество патронов - 5 (2 патрона для пробных выстрелов, 3 патрона для выполнения зачетных выстрелов);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время для стрельбы - не более 15 секунд;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положение для стрельбы - стоя.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 Порядок выполнения упражнения.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2.1. Выполнение пробных выстрелов.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Частный охранник или работник юридического лица с особыми уставными задачами &lt;1&gt;, прошедший инструктаж по технике безопасности на стрелковом объекте, получает патроны для пробной стрельбы в пункте боевого питания и осматривает их. По результатам осмотра патронов стрелок производит доклад руководителю стрельбы по форме: "Иванов два патрона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&lt;1&gt; Далее - "стрелок".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На огневом рубеже по командам руководителя стрельбы "Магазин двумя патронами снарядить", "Магазин присоединить", "Оружие в кобуру" стрелок снаряжает магазин двумя патронами, держа находящееся на предохранителе оружие дульной частью в сторону мишени, вставляет снаряженный магазин в основание рукоятки, убирает оружие в кобуру, застегивает клапан кобуры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стрельбы, извлекает оружие из кобуры, направляет оружие дульной частью в сторону мишени, выключает предохранитель, досылает патрон в патронник и производит два выстрела. По завершении ведения огня стрелок, удерживая оружие дульной частью в сторону мишени, убирает палец со спускового крючка, снимает затвор с затворной задержки,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результатами пробных выстрелов.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2.2. Выполнение зачетных выстрелов.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Стрелок получает патроны для зачетной стрельбы в пункте боевого питания и осматривает их. По результатам осмотра патронов стрелок производит доклад руководителю стрельбы по форме: "Иванов три патрона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 огневом рубеже по командам руководителя стрельбы "Магазин тремя патронами снарядить", "Магазин присоединить", "Оружие в кобуру" стрелок снаряжает магазин тремя патронами, держа находящееся на предохранителе оружие дульной частью в сторону мишени, вставляет снаряженный магазин в основание рукоятки, убирает оружие в кобуру, застегивает клапан кобуры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стрельбы, извлекает оружие из кобуры, одновременно предупреждая о применении оружия, направляет оружие дульной частью в сторону мишени, выключает предохранитель, досылает патрон в патронник и производит три выстрела. По завершении ведения огня стрелок, удерживая оружие дульной частью в сторону мишени, убирает палец со спускового крючка, снимает затвор с затворной задержки,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результатами зачетных выстрелов.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Положительный результат: не менее двух попаданий в мишень в пределах установленного времени, сделано предупреждение о применении оружия, отсутствие нарушений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Отрицательный результат: менее двух попаданий в мишень, превышение времени на выполнение упражнения, отсутствие предупреждения о применении оружия, нарушение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Упражнение считается выполненным, если по нему получен положительный результат.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 случае невыполнения стрелком упражнения по техническим причинам (отказ оружия, осечка и другое) упражнение выполняется заново. При достижении стрелком положительного результата до момента отказа оружия (осечки и другого) упражнение считается выполненным.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Нарушения техники безопасности, не позволяющие признать упражнение выполненным: направление оружия в людей либо на самого себя, отклонение оружия на угол более 45 градусов в любую сторону от мишени во время заряжания (досылания патрона в патронник) либо во время ведения огня (вплоть до команды "Отбой"), касание стрелком спускового крючка до подачи команды "Огонь", оставление пальца на спусковом крючке по завершении ведения огня.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2.3. При отсутствии у оружия предохранителя включение и выключение предохранителя не предусматривается; для оружия барабанного типа при выполнении упражнения вместо снаряжения магазина производится снаряжение барабана, вместо досылания патрона в патронник производится взведение курка оружия, учитываются иные конструктивные особенности отдельных моделей огнестрельного нарезного короткоствольного служебного (боевого) оружия.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bookmarkStart w:id="10" w:name="Par327"/>
      <w:bookmarkEnd w:id="10"/>
      <w:r>
        <w:rPr/>
        <w:t>Упражнение N 2 "Стрельба с места по появляющейся цели в ограниченное время из огнестрельного служебного гладкоствольного длинноствольного оружия отечественного производства"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1. Условия выполнения упражнения: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цель - грудная фигура (мишень N 4) </w:t>
      </w:r>
      <w:hyperlink r:id="rId5" w:tgtFrame="Грудная фигура \&quot;мишень N 4\">
        <w:r>
          <w:rPr>
            <w:color w:val="0000FF"/>
          </w:rPr>
          <w:t>(рисунок N 1)</w:t>
        </w:r>
      </w:hyperlink>
      <w:r>
        <w:rPr/>
        <w:t>, появляющаяся, установленная на высоте уровня глаз;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расстояние до цели - 15 метров;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количество патронов - 5 (2 патрона для пробных выстрелов, 3 патрона для выполнения зачетных выстрелов);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время для стрельбы - не более 15 секунд;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положение для стрельбы - стоя.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 Порядок выполнения упражнения.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2.1. Выполнение пробных выстрелов.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Стрелок, прошедший инструктаж по технике безопасности на стрелковом объекте, получает патроны для пробной стрельбы в пункте боевого питания и осматривает их. По результатам осмотра патронов стрелок производит доклад руководителю стрельбы по форме: "Иванов два патрона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 огневом рубеже по командам руководителя стрельбы "Магазин двумя патронами снарядить", "Магазин присоединить" (при наличии присоединяемого магазина) стрелок снаряжает магазин двумя патронами, держа находящееся на предохранителе оружие дульной частью в сторону мишени, присоединяет магазин (при наличии присоединяемого магазина)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 (оружие находится в руках у стрелка), направляя оружие дульной частью в сторону мишени, досылает патрон в патронник и производит два прицельных пробных выстрела. По завершении ведения огня стрелок, удерживая оружие дульной частью в сторону мишени, убирает палец со спускового крючка,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результатами пробных выстрелов.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2.2. Выполнение зачетных выстрелов.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Стрелок получает патроны для зачетной стрельбы в пункте боевого питания и осматривает их. По результатам осмотра патронов стрелок производит доклад руководителю стрельбы по форме: "Иванов три патрона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 огневом рубеже по командам руководителя стрельбы "Магазин тремя патронами снарядить", "Магазин присоединить" (при наличии присоединяемого магазина) стрелок снаряжает магазин тремя патронами, держа находящееся на предохранителе оружие дульной частью в сторону мишени, присоединяет магазин (при наличии присоединяемого магазина)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 (оружие находится в руках у стрелка), направляя оружие дульной частью в сторону мишени, предупреждает о применении оружия, выключает предохранитель, досылает патрон в патронник и производит три выстрела. По завершении ведения огня стрелок, удерживая оружие дульной частью в сторону мишени, убирает палец со спускового крючка,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результатами зачетных выстрелов.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Положительный результат: не менее двух попаданий в мишень в пределах установленного времени, сделано предупреждение о применении оружия, отсутствие нарушений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Отрицательный результат: менее двух попаданий в мишень, превышение времени на выполнение упражнения, отсутствие предупреждения о применении оружия, нарушение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Упражнение считается выполненным, если по нему получен положительный результат.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 случае невыполнения стрелком упражнения по техническим причинам (отказ оружия, осечка и другое) упражнение выполняется заново. При достижении стрелком положительного результата до момента отказа оружия (осечки и другого) упражнение считается выполненным.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Нарушения техники безопасности, не позволяющие признать упражнение выполненным: направление оружия в людей либо на самого себя, отклонение оружия на угол более 45 градусов в любую сторону от мишени во время заряжания (досылания патрона в патронник) либо во время ведения огня (вплоть до команды "Отбой"), касание стрелком спускового крючка до подачи команды "Огонь", оставление пальца на спусковом крючке по завершении ведения огня.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2.3. При отсутствии у оружия предохранителя включение и выключение предохранителя не предусматривается; учитываются иные конструктивные особенности отдельных моделей огнестрельного служебного гладкоствольного длинноствольного оружия отечественного производства.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Упражнение N 3 "Стрельба с места по неподвижной цели из гражданского огнестрельного оружия ограниченного поражения отечественного производства"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1. Условия выполнения упражнения: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цель - поясная фигура (мишень N 7) </w:t>
      </w:r>
      <w:hyperlink r:id="rId6" w:tgtFrame="Поясная фигура \&quot;мишень N 7\">
        <w:r>
          <w:rPr>
            <w:color w:val="0000FF"/>
          </w:rPr>
          <w:t>(рисунок N 2)</w:t>
        </w:r>
      </w:hyperlink>
      <w:r>
        <w:rPr/>
        <w:t>, неподвижная, установленная на высоте уровня глаз;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расстояние до цели - 3 - 5 метров (с учетом технических характеристик оружия);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количество патронов - 3 травматического действия (1 патрон для пробного выстрела и 2 патрона для выполнения зачетных выстрелов);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время для стрельбы - не более 10 секунд;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положение для стрельбы - стоя.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Техника безопасности: стрелок выполняет упражнение в защитных очках, расстояние за мишенью должно быть достаточным для исключения рикошета.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 Порядок выполнения упражнения.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2.1. Выполнение пробного выстрела.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Стрелок, прошедший инструктаж по технике безопасности на стрелковом объекте, получает один патрон для пробной стрельбы в пункте боевого питания и осматривает его. По результатам осмотра патрона стрелок производит доклад руководителю стрельбы по форме: "Иванов один патрон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 огневом рубеже по командам руководителя стрельбы "Магазин одним патроном снарядить", "Магазин присоединить", "Оружие в кобуру" стрелок снаряжает магазин одним патроном, держа находящееся на предохранителе оружие дульной частью в сторону мишени, вставляет снаряженный магазин в основание рукоятки, убирает оружие в кобуру, застегивает клапан кобуры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стрельбы, извлекает оружие из кобуры, направляет оружие дульной частью в сторону мишени, выключает предохранитель, досылает патрон в патронник и производит один выстрел. По завершении ведения огня стрелок, удерживая оружие дульной частью в сторону мишени, убирает палец со спускового крючка, снимает затвор с затворной задержки,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результатом пробного выстрела.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2.2. Выполнение зачетных выстрелов.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Стрелок получает патроны для зачетной стрельбы в пункте боевого питания и осматривает их. По результатам осмотра патронов стрелок производит доклад руководителю стрельбы по форме: "Иванов два патрона получил и осмотрел". После проверки готовности смены к выполнению упражнения на исходном рубеже руководителем стрельбы подается команда "На огневой рубеж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 огневом рубеже по командам руководителя стрельбы "Магазин двумя патронами снарядить", "Магазин присоединить", "Оружие в кобуру" стрелок снаряжает магазин двумя патронами, держа находящееся на предохранителе оружие дульной частью в сторону мишени, вставляет снаряженный магазин в основание рукоятки, убирает оружие в кобуру, застегивает клапан кобуры и докладывает: "Иванов к стрельбе готов".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команде руководителя стрельбы "Огонь" стрелок принимает положение для стрельбы, извлекает оружие из кобуры, одновременно предупреждая о применении оружия, направляет оружие дульной частью в сторону мишени, выключает предохранитель, досылает патрон в патронник и производит два выстрела. По завершении ведения огня стрелок, удерживая оружие дульной частью в сторону мишени, убирает палец со спускового крючка, снимает затвор с затворной задержки, включает предохранитель и докладывает об окончании стрельбы по форме: "Иванов стрельбу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Далее стрелок выполняет команды руководителя стрельбы по предъявлению оружия к осмотру (при неполном израсходовании патронов (независимо от его причины) до предъявления оружия к осмотру выполняются соответствующие команды руководителя стрельбы по разряжанию оружия).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 завершении осмотра оружия у всей смены стреляющих руководителем стрельбы подается команда "Отбой", после чего стрелок знакомится с результатами зачетных выстрелов. В случае отсутствия для стрелка возможности контроля результатов стрельбы с помощью технических средств осмотр мишеней производится по команде руководителя стрельбы "К мишеням шагом - марш".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Положительный результат: не менее одного попадания в мишень в пределах установленного времени, сделано предупреждение о применении оружия, отсутствие нарушений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Отрицательный результат: цель не поражена, превышено время на выполнение упражнения, отсутствие предупреждения о применении оружия, нарушение техники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Упражнение считается выполненным, если по нему получен положительный результат.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 случае невыполнения стрелком упражнения по техническим причинам (отказ оружия, осечка и другое) упражнение выполняется заново. При достижении стрелком положительного результата до момента отказа оружия (осечки и другого) упражнение считается выполненным.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Нарушения техники безопасности, не позволяющие признать упражнение выполненным: направление оружия в людей либо на самого себя, отклонение оружия на угол более 45 градусов в любую сторону от мишени во время заряжания (досылания патрона в патронник) либо во время ведения огня (вплоть до команды "Отбой"), касание стрелком спускового крючка до подачи команды "Огонь", оставление пальца на спусковом крючке по завершении ведения огня.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2.3. При отсутствии у оружия предохранителя включение и выключение предохранителя не предусматривается; для оружия барабанного типа или использующего кассету при выполнении упражнения вместо снаряжения магазина производится снаряжение барабана или кассеты, вместо досылания патрона в патронник производится взведение курка оружия, учитываются иные конструктивные особенности отдельных моделей огнестрельного оружия ограниченного поражения отечественного производства.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Общие требования к выполнению упражнений N 1 - 3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На исходном рубеже руководителем стрельбы проверяется готовность стреляющих к выполнению упражнений, при необходимости напоминается порядок выполнения упражнений и техника безопасности.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Отсчет времени для стрельбы при выполнении зачетной части упражнений производится с момента подачи команды "Огонь".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Образцы мишеней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Рисунок N 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bookmarkStart w:id="11" w:name="Par399"/>
      <w:bookmarkEnd w:id="11"/>
      <w:r>
        <w:rPr/>
        <w:t>Грудная фигура "мишень N 4" (размеры указаны в сантиметрах)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r>
        <w:rPr/>
        <w:drawing>
          <wp:inline distT="0" distB="0" distL="0" distR="0">
            <wp:extent cx="2369820" cy="2215515"/>
            <wp:effectExtent l="0" t="0" r="0" b="0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Рисунок N 2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bookmarkStart w:id="12" w:name="Par405"/>
      <w:bookmarkEnd w:id="12"/>
      <w:r>
        <w:rPr/>
        <w:t>Поясная фигура "мишень N 7" (размеры указаны в сантиметрах)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r>
        <w:rPr/>
        <w:drawing>
          <wp:inline distT="0" distB="0" distL="0" distR="0">
            <wp:extent cx="2513330" cy="4460875"/>
            <wp:effectExtent l="0" t="0" r="0" b="0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30" cy="44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3</w:t>
      </w:r>
    </w:p>
    <w:p>
      <w:pPr>
        <w:pStyle w:val="ConsPlusNormal"/>
        <w:ind w:left="0" w:hanging="0"/>
        <w:jc w:val="right"/>
        <w:rPr/>
      </w:pPr>
      <w:r>
        <w:rPr/>
        <w:t>к Порядку проведения</w:t>
      </w:r>
    </w:p>
    <w:p>
      <w:pPr>
        <w:pStyle w:val="ConsPlusNormal"/>
        <w:ind w:left="0" w:hanging="0"/>
        <w:jc w:val="right"/>
        <w:rPr/>
      </w:pPr>
      <w:r>
        <w:rPr/>
        <w:t>территориальными органами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периодических проверок</w:t>
      </w:r>
    </w:p>
    <w:p>
      <w:pPr>
        <w:pStyle w:val="ConsPlusNormal"/>
        <w:ind w:left="0" w:hanging="0"/>
        <w:jc w:val="right"/>
        <w:rPr/>
      </w:pPr>
      <w:r>
        <w:rPr/>
        <w:t>частных охранников</w:t>
      </w:r>
    </w:p>
    <w:p>
      <w:pPr>
        <w:pStyle w:val="ConsPlusNormal"/>
        <w:ind w:left="0" w:hanging="0"/>
        <w:jc w:val="right"/>
        <w:rPr/>
      </w:pPr>
      <w:r>
        <w:rPr/>
        <w:t>и работников юридических лиц</w:t>
      </w:r>
    </w:p>
    <w:p>
      <w:pPr>
        <w:pStyle w:val="ConsPlusNormal"/>
        <w:ind w:left="0" w:hanging="0"/>
        <w:jc w:val="right"/>
        <w:rPr/>
      </w:pPr>
      <w:r>
        <w:rPr/>
        <w:t>с особыми уставными задачами</w:t>
      </w:r>
    </w:p>
    <w:p>
      <w:pPr>
        <w:pStyle w:val="ConsPlusNormal"/>
        <w:ind w:left="0" w:hanging="0"/>
        <w:jc w:val="right"/>
        <w:rPr/>
      </w:pPr>
      <w:r>
        <w:rPr/>
        <w:t>на пригодность к действиям</w:t>
      </w:r>
    </w:p>
    <w:p>
      <w:pPr>
        <w:pStyle w:val="ConsPlusNormal"/>
        <w:ind w:left="0" w:hanging="0"/>
        <w:jc w:val="right"/>
        <w:rPr/>
      </w:pPr>
      <w:r>
        <w:rPr/>
        <w:t>в условиях, связанных</w:t>
      </w:r>
    </w:p>
    <w:p>
      <w:pPr>
        <w:pStyle w:val="ConsPlusNormal"/>
        <w:ind w:left="0" w:hanging="0"/>
        <w:jc w:val="right"/>
        <w:rPr/>
      </w:pPr>
      <w:r>
        <w:rPr/>
        <w:t>с применением огнестрельного</w:t>
      </w:r>
    </w:p>
    <w:p>
      <w:pPr>
        <w:pStyle w:val="ConsPlusNormal"/>
        <w:ind w:left="0" w:hanging="0"/>
        <w:jc w:val="right"/>
        <w:rPr/>
      </w:pPr>
      <w:r>
        <w:rPr/>
        <w:t>оружия и специальных средств,</w:t>
      </w:r>
    </w:p>
    <w:p>
      <w:pPr>
        <w:pStyle w:val="ConsPlusNormal"/>
        <w:ind w:left="0" w:hanging="0"/>
        <w:jc w:val="right"/>
        <w:rPr/>
      </w:pPr>
      <w:r>
        <w:rPr/>
        <w:t>утвержденному приказом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25.11.2019 N 387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13" w:name="Par433"/>
      <w:bookmarkEnd w:id="13"/>
      <w:r>
        <w:rPr/>
        <w:t>УПРАЖНЕНИЯ ПРАКТИЧЕСКОГО ПРИМЕНЕНИЯ СПЕЦИАЛЬНЫХ СРЕДСТВ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Упражнение N 1 "Применение палки резиновой"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Частный охранник или работник юридического лица с особыми уставными задачами &lt;1&gt; находится в 1,5 метрах напротив манекена. Палка резиновая находится в подвеске на ремне. По команде проверяющего "К выполнению упражнения приступить" проверяемый вынимает палку резиновую из подвески, одновременно предупреждая о применении специального средства, и наносит удары по манекену (не менее шести), за исключением областей, соответствующих голове, шее, ключичной области, животу, половым органам, области проекции сердца человеческого тела. После этого проверяемый докладывает: "Упражнение закончил".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&lt;1&gt; Далее - "проверяемый".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Время для выполнения упражнения - 20 секунд.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При выполнении упражнения удары должны наноситься с фиксацией, без применения излишних усилий, способных повредить манекен.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Положительный результат: сделано предупреждение о применении специального средства, выполнено не менее шести ударов палкой резиновой по манекену в пределах установленного времени без допущения нанесения ударов по манекену в области, соответствующие голове, шее, ключичной области, животу, половым органам, области проекции сердца человеческого тела.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Упражнение N 2 "Применение наручников"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Проверяемый находится в 1,5 метрах напротив манекена. Наручники находятся на ремне в чехле. По команде проверяющего "Наручники спереди (или сзади) надеть" проверяемый вынимает из чехла наручники, одновременно предупреждая о применении специального средства, подходит к манекену, надевает наручники и фиксирует их браслеты. После этого докладывает: "Наручники надеты".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Время для выполнения упражнения - 25 секунд.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В надетом состоянии наручники должны свободно проворачиваться и надежно фиксировать конечность.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После проверки правильности надевания наручников по команде проверяющего "Наручники снять" проверяемый снимает наручники.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Положительный результат: сделано предупреждение о применении специального средства, произведено правильное надевание наручников в пределах установленного времени и последующее их снятие.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 xml:space="preserve">Общие требования к выполнению </w:t>
      </w:r>
      <w:hyperlink w:anchor="Par293" w:tgtFrame="Упражнение N 1 \&quot;Стрельба с места по появляющейся цели в ограниченное время из огнестрельного нарезного короткоствольного служебного (боевого) оружия\&quot;">
        <w:r>
          <w:rPr>
            <w:color w:val="0000FF"/>
          </w:rPr>
          <w:t>упражнений N 1</w:t>
        </w:r>
      </w:hyperlink>
      <w:r>
        <w:rPr/>
        <w:t xml:space="preserve"> и </w:t>
      </w:r>
      <w:hyperlink w:anchor="Par327" w:tgtFrame="Упражнение N 2 \&quot;Стрельба с места по появляющейся цели в ограниченное время из огнестрельного служебного гладкоствольного длинноствольного оружия отечественного производства\&quot;">
        <w:r>
          <w:rPr>
            <w:color w:val="0000FF"/>
          </w:rPr>
          <w:t>N 2</w:t>
        </w:r>
      </w:hyperlink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hyperlink w:anchor="Par293" w:tgtFrame="Упражнение N 1 \&quot;Стрельба с места по появляющейся цели в ограниченное время из огнестрельного нарезного короткоствольного служебного (боевого) оружия\&quot;">
        <w:r>
          <w:rPr>
            <w:color w:val="0000FF"/>
          </w:rPr>
          <w:t>Упражнения N 1</w:t>
        </w:r>
      </w:hyperlink>
      <w:r>
        <w:rPr/>
        <w:t xml:space="preserve"> и </w:t>
      </w:r>
      <w:hyperlink w:anchor="Par327" w:tgtFrame="Упражнение N 2 \&quot;Стрельба с места по появляющейся цели в ограниченное время из огнестрельного служебного гладкоствольного длинноствольного оружия отечественного производства\&quot;">
        <w:r>
          <w:rPr>
            <w:color w:val="0000FF"/>
          </w:rPr>
          <w:t>N 2</w:t>
        </w:r>
      </w:hyperlink>
      <w:r>
        <w:rPr/>
        <w:t xml:space="preserve"> выполняются на манекене, который должен повторять контуры тела человека. При этом верхние конечности должны имитировать строение руки и иметь три степени свободы для обеспечения выполнения упражнения.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Оценка выполнения упражнений практического применения специальных средств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Упражнения практического применения специальных средств считаются выполненными, если по ним получены положительные результаты.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4</w:t>
      </w:r>
    </w:p>
    <w:p>
      <w:pPr>
        <w:pStyle w:val="ConsPlusNormal"/>
        <w:ind w:left="0" w:hanging="0"/>
        <w:jc w:val="right"/>
        <w:rPr/>
      </w:pPr>
      <w:r>
        <w:rPr/>
        <w:t>к Порядку проведения</w:t>
      </w:r>
    </w:p>
    <w:p>
      <w:pPr>
        <w:pStyle w:val="ConsPlusNormal"/>
        <w:ind w:left="0" w:hanging="0"/>
        <w:jc w:val="right"/>
        <w:rPr/>
      </w:pPr>
      <w:r>
        <w:rPr/>
        <w:t>территориальными органами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периодических проверок</w:t>
      </w:r>
    </w:p>
    <w:p>
      <w:pPr>
        <w:pStyle w:val="ConsPlusNormal"/>
        <w:ind w:left="0" w:hanging="0"/>
        <w:jc w:val="right"/>
        <w:rPr/>
      </w:pPr>
      <w:r>
        <w:rPr/>
        <w:t>частных охранников</w:t>
      </w:r>
    </w:p>
    <w:p>
      <w:pPr>
        <w:pStyle w:val="ConsPlusNormal"/>
        <w:ind w:left="0" w:hanging="0"/>
        <w:jc w:val="right"/>
        <w:rPr/>
      </w:pPr>
      <w:r>
        <w:rPr/>
        <w:t>и работников юридических лиц</w:t>
      </w:r>
    </w:p>
    <w:p>
      <w:pPr>
        <w:pStyle w:val="ConsPlusNormal"/>
        <w:ind w:left="0" w:hanging="0"/>
        <w:jc w:val="right"/>
        <w:rPr/>
      </w:pPr>
      <w:r>
        <w:rPr/>
        <w:t>с особыми уставными задачами</w:t>
      </w:r>
    </w:p>
    <w:p>
      <w:pPr>
        <w:pStyle w:val="ConsPlusNormal"/>
        <w:ind w:left="0" w:hanging="0"/>
        <w:jc w:val="right"/>
        <w:rPr/>
      </w:pPr>
      <w:r>
        <w:rPr/>
        <w:t>на пригодность к действиям</w:t>
      </w:r>
    </w:p>
    <w:p>
      <w:pPr>
        <w:pStyle w:val="ConsPlusNormal"/>
        <w:ind w:left="0" w:hanging="0"/>
        <w:jc w:val="right"/>
        <w:rPr/>
      </w:pPr>
      <w:r>
        <w:rPr/>
        <w:t>в условиях, связанных</w:t>
      </w:r>
    </w:p>
    <w:p>
      <w:pPr>
        <w:pStyle w:val="ConsPlusNormal"/>
        <w:ind w:left="0" w:hanging="0"/>
        <w:jc w:val="right"/>
        <w:rPr/>
      </w:pPr>
      <w:r>
        <w:rPr/>
        <w:t>с применением огнестрельного</w:t>
      </w:r>
    </w:p>
    <w:p>
      <w:pPr>
        <w:pStyle w:val="ConsPlusNormal"/>
        <w:ind w:left="0" w:hanging="0"/>
        <w:jc w:val="right"/>
        <w:rPr/>
      </w:pPr>
      <w:r>
        <w:rPr/>
        <w:t>оружия и специальных средств,</w:t>
      </w:r>
    </w:p>
    <w:p>
      <w:pPr>
        <w:pStyle w:val="ConsPlusNormal"/>
        <w:ind w:left="0" w:hanging="0"/>
        <w:jc w:val="right"/>
        <w:rPr/>
      </w:pPr>
      <w:r>
        <w:rPr/>
        <w:t>утвержденному приказом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25.11.2019 N 387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Рекомендуемый образец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14" w:name="Par487"/>
      <w:bookmarkEnd w:id="14"/>
      <w:r>
        <w:rPr/>
        <w:t xml:space="preserve">                                                                </w:t>
      </w:r>
      <w:r>
        <w:rPr/>
        <w:t>АКТ N 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</w:t>
      </w:r>
      <w:r>
        <w:rPr/>
        <w:t>о результатах проведения периодической проверки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</w:t>
      </w:r>
      <w:r>
        <w:rPr/>
        <w:t>на пригодность к действиям в условиях, связанных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</w:t>
      </w:r>
      <w:r>
        <w:rPr/>
        <w:t>с применением огнестрельного оружия и (или) специальных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</w:t>
      </w:r>
      <w:r>
        <w:rPr/>
        <w:t>средств, частных охранников и работников юридических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</w:t>
      </w:r>
      <w:r>
        <w:rPr/>
        <w:t>лиц с особыми уставными задачами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15"/>
        <w:gridCol w:w="1926"/>
        <w:gridCol w:w="3630"/>
      </w:tblGrid>
      <w:tr>
        <w:trPr/>
        <w:tc>
          <w:tcPr>
            <w:tcW w:w="351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____________ 20__ г.</w:t>
            </w:r>
          </w:p>
        </w:tc>
        <w:tc>
          <w:tcPr>
            <w:tcW w:w="192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63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г. ________________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В    соответствии    с    законодательством Российской Федерации комиссией по</w:t>
      </w:r>
    </w:p>
    <w:p>
      <w:pPr>
        <w:pStyle w:val="ConsPlusNonformat"/>
        <w:ind w:left="0" w:hanging="0"/>
        <w:jc w:val="both"/>
        <w:rPr/>
      </w:pPr>
      <w:r>
        <w:rPr/>
        <w:t>периодическим проверкам 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</w:t>
      </w:r>
      <w:r>
        <w:rPr/>
        <w:t>(наименование территориального органа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Росгвардии, должность, специальное звание, инициалы и фамилия члена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</w:t>
      </w:r>
      <w:r>
        <w:rPr/>
        <w:t>комиссии, проводившего периодическую проверку)</w:t>
      </w:r>
    </w:p>
    <w:p>
      <w:pPr>
        <w:pStyle w:val="ConsPlusNonformat"/>
        <w:ind w:left="0" w:hanging="0"/>
        <w:jc w:val="both"/>
        <w:rPr/>
      </w:pPr>
      <w:r>
        <w:rPr/>
        <w:t>на базе территориального органа    Росгвардии или образовательной организации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__________________________________________________________________________: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</w:t>
      </w:r>
      <w:r>
        <w:rPr/>
        <w:t>(указывается полное наименование)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1.    Проведена проверка на пригодность к действиям в условиях, связанных</w:t>
      </w:r>
    </w:p>
    <w:p>
      <w:pPr>
        <w:pStyle w:val="ConsPlusNonformat"/>
        <w:ind w:left="0" w:hanging="0"/>
        <w:jc w:val="both"/>
        <w:rPr/>
      </w:pPr>
      <w:r>
        <w:rPr/>
        <w:t>с применением огнестрельного оружия и (или) специальных средств: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57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18"/>
        <w:gridCol w:w="341"/>
        <w:gridCol w:w="1844"/>
        <w:gridCol w:w="341"/>
        <w:gridCol w:w="1919"/>
        <w:gridCol w:w="341"/>
        <w:gridCol w:w="1438"/>
        <w:gridCol w:w="342"/>
        <w:gridCol w:w="1472"/>
      </w:tblGrid>
      <w:tr>
        <w:trPr/>
        <w:tc>
          <w:tcPr>
            <w:tcW w:w="1018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919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38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018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(вид периодической проверки)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(наименование ЧОО, юридического лица или его структурного (обособленного) подразделения)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919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инициалы частного охранника или работника, допущенного к периодической проверке)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38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(результат проверки теоретических знаний: "прошел", "не прошел")</w:t>
            </w:r>
          </w:p>
        </w:tc>
        <w:tc>
          <w:tcPr>
            <w:tcW w:w="34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(результат проверки практических навыков: "прошел", "не прошел")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2. Частный охранник или работник 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</w:t>
      </w:r>
      <w:r>
        <w:rPr/>
        <w:t>(фамилия, имя, отчество (при наличии), наименование ЧОО или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</w:t>
      </w:r>
      <w:r>
        <w:rPr/>
        <w:t>юридического лица)</w:t>
      </w:r>
    </w:p>
    <w:p>
      <w:pPr>
        <w:pStyle w:val="ConsPlusNonformat"/>
        <w:ind w:left="0" w:hanging="0"/>
        <w:jc w:val="both"/>
        <w:rPr/>
      </w:pPr>
      <w:r>
        <w:rPr/>
        <w:t>не    прибыл    для    прохождения    периодической    проверки;    отказался проходить</w:t>
      </w:r>
    </w:p>
    <w:p>
      <w:pPr>
        <w:pStyle w:val="ConsPlusNonformat"/>
        <w:ind w:left="0" w:hanging="0"/>
        <w:jc w:val="both"/>
        <w:rPr/>
      </w:pPr>
      <w:r>
        <w:rPr/>
        <w:t>периодическую    проверку;    отстранен от прохождения периодической проверки в</w:t>
      </w:r>
    </w:p>
    <w:p>
      <w:pPr>
        <w:pStyle w:val="ConsPlusNonformat"/>
        <w:ind w:left="0" w:hanging="0"/>
        <w:jc w:val="both"/>
        <w:rPr/>
      </w:pPr>
      <w:r>
        <w:rPr/>
        <w:t>связи с нарушением техники безопасности (нужное подчеркнуть).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3.    По    результатам    проведения периодической проверки частный охранник</w:t>
      </w:r>
    </w:p>
    <w:p>
      <w:pPr>
        <w:pStyle w:val="ConsPlusNonformat"/>
        <w:ind w:left="0" w:hanging="0"/>
        <w:jc w:val="both"/>
        <w:rPr/>
      </w:pPr>
      <w:r>
        <w:rPr/>
        <w:t>или работник: 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</w:t>
      </w:r>
      <w:r>
        <w:rPr/>
        <w:t>(фамилия, имя, отчество (при наличии), наименование ЧОО или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</w:t>
      </w:r>
      <w:r>
        <w:rPr/>
        <w:t>юридического лица)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3.1.    Признан пригодным к действиям в условиях, связанных с применением</w:t>
      </w:r>
    </w:p>
    <w:p>
      <w:pPr>
        <w:pStyle w:val="ConsPlusNonformat"/>
        <w:ind w:left="0" w:hanging="0"/>
        <w:jc w:val="both"/>
        <w:rPr/>
      </w:pPr>
      <w:r>
        <w:rPr/>
        <w:t>огнестрельного оружия и (или) специальных средств.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470"/>
        <w:gridCol w:w="384"/>
        <w:gridCol w:w="1704"/>
        <w:gridCol w:w="341"/>
        <w:gridCol w:w="4175"/>
      </w:tblGrid>
      <w:tr>
        <w:trPr/>
        <w:tc>
          <w:tcPr>
            <w:tcW w:w="2470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Члены комиссии:</w:t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3.2.    Признан    не    прошедшим    периодическую    проверку    на пригодность к</w:t>
      </w:r>
    </w:p>
    <w:p>
      <w:pPr>
        <w:pStyle w:val="ConsPlusNonformat"/>
        <w:ind w:left="0" w:hanging="0"/>
        <w:jc w:val="both"/>
        <w:rPr/>
      </w:pPr>
      <w:r>
        <w:rPr/>
        <w:t>действиям в условиях, связанных с применением огнестрельного оружия и (или)</w:t>
      </w:r>
    </w:p>
    <w:p>
      <w:pPr>
        <w:pStyle w:val="ConsPlusNonformat"/>
        <w:ind w:left="0" w:hanging="0"/>
        <w:jc w:val="both"/>
        <w:rPr/>
      </w:pPr>
      <w:r>
        <w:rPr/>
        <w:t>специальных средств, в связи с чем он подлежит повторной проверке.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Уведомление о необходимости прохождения повторной проверки получил: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52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60"/>
        <w:gridCol w:w="3891"/>
      </w:tblGrid>
      <w:tr>
        <w:trPr/>
        <w:tc>
          <w:tcPr>
            <w:tcW w:w="516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9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16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9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 частного охранника или работника)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470"/>
        <w:gridCol w:w="384"/>
        <w:gridCol w:w="1704"/>
        <w:gridCol w:w="341"/>
        <w:gridCol w:w="4175"/>
      </w:tblGrid>
      <w:tr>
        <w:trPr/>
        <w:tc>
          <w:tcPr>
            <w:tcW w:w="2470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Члены комиссии:</w:t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3.3.      Признан      непригодным      к    действиям    в    условиях,    связанных    с</w:t>
      </w:r>
    </w:p>
    <w:p>
      <w:pPr>
        <w:pStyle w:val="ConsPlusNonformat"/>
        <w:ind w:left="0" w:hanging="0"/>
        <w:jc w:val="both"/>
        <w:rPr/>
      </w:pPr>
      <w:r>
        <w:rPr/>
        <w:t>применением огнестрельного оружия и (или) специальных средств.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470"/>
        <w:gridCol w:w="384"/>
        <w:gridCol w:w="1704"/>
        <w:gridCol w:w="341"/>
        <w:gridCol w:w="4175"/>
      </w:tblGrid>
      <w:tr>
        <w:trPr/>
        <w:tc>
          <w:tcPr>
            <w:tcW w:w="2470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Члены комиссии:</w:t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175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5</w:t>
      </w:r>
    </w:p>
    <w:p>
      <w:pPr>
        <w:pStyle w:val="ConsPlusNormal"/>
        <w:ind w:left="0" w:hanging="0"/>
        <w:jc w:val="right"/>
        <w:rPr/>
      </w:pPr>
      <w:r>
        <w:rPr/>
        <w:t>к Порядку проведения</w:t>
      </w:r>
    </w:p>
    <w:p>
      <w:pPr>
        <w:pStyle w:val="ConsPlusNormal"/>
        <w:ind w:left="0" w:hanging="0"/>
        <w:jc w:val="right"/>
        <w:rPr/>
      </w:pPr>
      <w:r>
        <w:rPr/>
        <w:t>территориальными органами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периодических проверок</w:t>
      </w:r>
    </w:p>
    <w:p>
      <w:pPr>
        <w:pStyle w:val="ConsPlusNormal"/>
        <w:ind w:left="0" w:hanging="0"/>
        <w:jc w:val="right"/>
        <w:rPr/>
      </w:pPr>
      <w:r>
        <w:rPr/>
        <w:t>частных охранников</w:t>
      </w:r>
    </w:p>
    <w:p>
      <w:pPr>
        <w:pStyle w:val="ConsPlusNormal"/>
        <w:ind w:left="0" w:hanging="0"/>
        <w:jc w:val="right"/>
        <w:rPr/>
      </w:pPr>
      <w:r>
        <w:rPr/>
        <w:t>и работников юридических лиц</w:t>
      </w:r>
    </w:p>
    <w:p>
      <w:pPr>
        <w:pStyle w:val="ConsPlusNormal"/>
        <w:ind w:left="0" w:hanging="0"/>
        <w:jc w:val="right"/>
        <w:rPr/>
      </w:pPr>
      <w:r>
        <w:rPr/>
        <w:t>с особыми уставными задачами</w:t>
      </w:r>
    </w:p>
    <w:p>
      <w:pPr>
        <w:pStyle w:val="ConsPlusNormal"/>
        <w:ind w:left="0" w:hanging="0"/>
        <w:jc w:val="right"/>
        <w:rPr/>
      </w:pPr>
      <w:r>
        <w:rPr/>
        <w:t>на пригодность к действиям</w:t>
      </w:r>
    </w:p>
    <w:p>
      <w:pPr>
        <w:pStyle w:val="ConsPlusNormal"/>
        <w:ind w:left="0" w:hanging="0"/>
        <w:jc w:val="right"/>
        <w:rPr/>
      </w:pPr>
      <w:r>
        <w:rPr/>
        <w:t>в условиях, связанных</w:t>
      </w:r>
    </w:p>
    <w:p>
      <w:pPr>
        <w:pStyle w:val="ConsPlusNormal"/>
        <w:ind w:left="0" w:hanging="0"/>
        <w:jc w:val="right"/>
        <w:rPr/>
      </w:pPr>
      <w:r>
        <w:rPr/>
        <w:t>с применением огнестрельного</w:t>
      </w:r>
    </w:p>
    <w:p>
      <w:pPr>
        <w:pStyle w:val="ConsPlusNormal"/>
        <w:ind w:left="0" w:hanging="0"/>
        <w:jc w:val="right"/>
        <w:rPr/>
      </w:pPr>
      <w:r>
        <w:rPr/>
        <w:t>оружия и специальных средств,</w:t>
      </w:r>
    </w:p>
    <w:p>
      <w:pPr>
        <w:pStyle w:val="ConsPlusNormal"/>
        <w:ind w:left="0" w:hanging="0"/>
        <w:jc w:val="right"/>
        <w:rPr/>
      </w:pPr>
      <w:r>
        <w:rPr/>
        <w:t>утвержденному приказом</w:t>
      </w:r>
    </w:p>
    <w:p>
      <w:pPr>
        <w:pStyle w:val="ConsPlusNormal"/>
        <w:ind w:left="0" w:hanging="0"/>
        <w:jc w:val="right"/>
        <w:rPr/>
      </w:pPr>
      <w:r>
        <w:rPr/>
        <w:t>Федеральной службы войск</w:t>
      </w:r>
    </w:p>
    <w:p>
      <w:pPr>
        <w:pStyle w:val="ConsPlusNormal"/>
        <w:ind w:left="0" w:hanging="0"/>
        <w:jc w:val="right"/>
        <w:rPr/>
      </w:pPr>
      <w:r>
        <w:rPr/>
        <w:t>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25.11.2019 N 387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Рекомендуемый образец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15" w:name="Par677"/>
      <w:bookmarkEnd w:id="15"/>
      <w:r>
        <w:rPr/>
        <w:t xml:space="preserve">                                                          </w:t>
      </w:r>
      <w:r>
        <w:rPr/>
        <w:t>ПРОТОКОЛ N 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</w:t>
      </w:r>
      <w:r>
        <w:rPr/>
        <w:t>заседания комиссии 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</w:t>
      </w:r>
      <w:r>
        <w:rPr/>
        <w:t>(наименование территориального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</w:t>
      </w:r>
      <w:r>
        <w:rPr/>
        <w:t>органа Росгвардии)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</w:t>
      </w:r>
      <w:r>
        <w:rPr/>
        <w:t>о результатах проведения периодической проверки частных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</w:t>
      </w:r>
      <w:r>
        <w:rPr/>
        <w:t>охранников и работников юридических лиц с особыми уставными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</w:t>
      </w:r>
      <w:r>
        <w:rPr/>
        <w:t>задачами на пригодность к действиям в условиях,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</w:t>
      </w:r>
      <w:r>
        <w:rPr/>
        <w:t>связанных с применением огнестрельного оружия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</w:t>
      </w:r>
      <w:r>
        <w:rPr/>
        <w:t>и специальных средств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"__" ___________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63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471"/>
        <w:gridCol w:w="341"/>
        <w:gridCol w:w="6251"/>
      </w:tblGrid>
      <w:tr>
        <w:trPr/>
        <w:tc>
          <w:tcPr>
            <w:tcW w:w="2471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Присутствовали: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председатель комиссии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(должность, специальное звание, инициалы, фамилия)</w:t>
            </w:r>
          </w:p>
        </w:tc>
      </w:tr>
      <w:tr>
        <w:trPr/>
        <w:tc>
          <w:tcPr>
            <w:tcW w:w="2471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члены комиссии: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4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Комиссией      изучены      результаты      проведения    периодических    проверок,</w:t>
      </w:r>
    </w:p>
    <w:p>
      <w:pPr>
        <w:pStyle w:val="ConsPlusNonformat"/>
        <w:ind w:left="0" w:hanging="0"/>
        <w:jc w:val="both"/>
        <w:rPr/>
      </w:pPr>
      <w:r>
        <w:rPr/>
        <w:t>принятые    по    ним    решения,    а    также    поступившие от руководителей ЧОО или</w:t>
      </w:r>
    </w:p>
    <w:p>
      <w:pPr>
        <w:pStyle w:val="ConsPlusNonformat"/>
        <w:ind w:left="0" w:hanging="0"/>
        <w:jc w:val="both"/>
        <w:rPr/>
      </w:pPr>
      <w:r>
        <w:rPr/>
        <w:t>юридических      лиц      либо      иных    уполномоченных    должностных    лиц    ЧОО    или</w:t>
      </w:r>
    </w:p>
    <w:p>
      <w:pPr>
        <w:pStyle w:val="ConsPlusNonformat"/>
        <w:ind w:left="0" w:hanging="0"/>
        <w:jc w:val="both"/>
        <w:rPr/>
      </w:pPr>
      <w:r>
        <w:rPr/>
        <w:t>юридических      лиц    обращения    о    переносе    даты    прохождения    периодической</w:t>
      </w:r>
    </w:p>
    <w:p>
      <w:pPr>
        <w:pStyle w:val="ConsPlusNonformat"/>
        <w:ind w:left="0" w:hanging="0"/>
        <w:jc w:val="both"/>
        <w:rPr/>
      </w:pPr>
      <w:r>
        <w:rPr/>
        <w:t>проверки.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С    учетом    изложенного    установлено, что в период с "__" ___________ по</w:t>
      </w:r>
    </w:p>
    <w:p>
      <w:pPr>
        <w:pStyle w:val="ConsPlusNonformat"/>
        <w:ind w:left="0" w:hanging="0"/>
        <w:jc w:val="both"/>
        <w:rPr/>
      </w:pPr>
      <w:r>
        <w:rPr/>
        <w:t>"__" _________ 20__ г.: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1.      Комиссией      проведена    периодическая    проверка    на    пригодность    к</w:t>
      </w:r>
    </w:p>
    <w:p>
      <w:pPr>
        <w:pStyle w:val="ConsPlusNonformat"/>
        <w:ind w:left="0" w:hanging="0"/>
        <w:jc w:val="both"/>
        <w:rPr/>
      </w:pPr>
      <w:r>
        <w:rPr/>
        <w:t>действиям в условиях, связанных с применением огнестрельного оружия и (или)</w:t>
      </w:r>
    </w:p>
    <w:p>
      <w:pPr>
        <w:pStyle w:val="ConsPlusNonformat"/>
        <w:ind w:left="0" w:hanging="0"/>
        <w:jc w:val="both"/>
        <w:rPr/>
      </w:pPr>
      <w:r>
        <w:rPr/>
        <w:t>специальных средств, следующих частных охранников и работников юридического</w:t>
      </w:r>
    </w:p>
    <w:p>
      <w:pPr>
        <w:pStyle w:val="ConsPlusNonformat"/>
        <w:ind w:left="0" w:hanging="0"/>
        <w:jc w:val="both"/>
        <w:rPr/>
      </w:pPr>
      <w:r>
        <w:rPr/>
        <w:t xml:space="preserve">лица с особыми уставными задачами </w:t>
      </w:r>
      <w:hyperlink w:anchor="Par827" w:tgtFrame="&lt;1&gt; Далее - \&quot;работник\&quot;.">
        <w:r>
          <w:rPr>
            <w:color w:val="0000FF"/>
          </w:rPr>
          <w:t>&lt;1&gt;</w:t>
        </w:r>
      </w:hyperlink>
      <w:r>
        <w:rPr/>
        <w:t>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1.1.    Комиссией признаны пригодными к действиям в условиях, связанных с</w:t>
      </w:r>
    </w:p>
    <w:p>
      <w:pPr>
        <w:pStyle w:val="ConsPlusNonformat"/>
        <w:ind w:left="0" w:hanging="0"/>
        <w:jc w:val="both"/>
        <w:rPr/>
      </w:pPr>
      <w:r>
        <w:rPr/>
        <w:t>применением    огнестрельного    оружия    и (или) специальных средств, следующие</w:t>
      </w:r>
    </w:p>
    <w:p>
      <w:pPr>
        <w:pStyle w:val="ConsPlusNonformat"/>
        <w:ind w:left="0" w:hanging="0"/>
        <w:jc w:val="both"/>
        <w:rPr/>
      </w:pPr>
      <w:r>
        <w:rPr/>
        <w:t>частные охранники или работники: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1.2.      Комиссией    признаны    не    прошедшими    периодическую    проверку    на</w:t>
      </w:r>
    </w:p>
    <w:p>
      <w:pPr>
        <w:pStyle w:val="ConsPlusNonformat"/>
        <w:ind w:left="0" w:hanging="0"/>
        <w:jc w:val="both"/>
        <w:rPr/>
      </w:pPr>
      <w:r>
        <w:rPr/>
        <w:t>пригодность    к действиям в условиях, связанных с применением огнестрельного</w:t>
      </w:r>
    </w:p>
    <w:p>
      <w:pPr>
        <w:pStyle w:val="ConsPlusNonformat"/>
        <w:ind w:left="0" w:hanging="0"/>
        <w:jc w:val="both"/>
        <w:rPr/>
      </w:pPr>
      <w:r>
        <w:rPr/>
        <w:t>оружия    и    (или)    специальных    средств,    следующие    частные    охранники    или</w:t>
      </w:r>
    </w:p>
    <w:p>
      <w:pPr>
        <w:pStyle w:val="ConsPlusNonformat"/>
        <w:ind w:left="0" w:hanging="0"/>
        <w:jc w:val="both"/>
        <w:rPr/>
      </w:pPr>
      <w:r>
        <w:rPr/>
        <w:t>работники: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1.3.    Комиссией признаны непригодными к действиям в условиях, связанных</w:t>
      </w:r>
    </w:p>
    <w:p>
      <w:pPr>
        <w:pStyle w:val="ConsPlusNonformat"/>
        <w:ind w:left="0" w:hanging="0"/>
        <w:jc w:val="both"/>
        <w:rPr/>
      </w:pPr>
      <w:r>
        <w:rPr/>
        <w:t>с    применением огнестрельного оружия и (или) специальных средств, следующие</w:t>
      </w:r>
    </w:p>
    <w:p>
      <w:pPr>
        <w:pStyle w:val="ConsPlusNonformat"/>
        <w:ind w:left="0" w:hanging="0"/>
        <w:jc w:val="both"/>
        <w:rPr/>
      </w:pPr>
      <w:r>
        <w:rPr/>
        <w:t>частные охранники или работники: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bookmarkStart w:id="16" w:name="Par752"/>
      <w:bookmarkEnd w:id="16"/>
      <w:r>
        <w:rPr/>
        <w:t xml:space="preserve">        </w:t>
      </w:r>
      <w:r>
        <w:rPr/>
        <w:t>2.      Прохождению      повторной      периодической      проверки      (в      связи    с</w:t>
      </w:r>
    </w:p>
    <w:p>
      <w:pPr>
        <w:pStyle w:val="ConsPlusNonformat"/>
        <w:ind w:left="0" w:hanging="0"/>
        <w:jc w:val="both"/>
        <w:rPr/>
      </w:pPr>
      <w:r>
        <w:rPr/>
        <w:t>непрохождением      проверки    теоретических    знаний;    непрохождением    проверки</w:t>
      </w:r>
    </w:p>
    <w:p>
      <w:pPr>
        <w:pStyle w:val="ConsPlusNonformat"/>
        <w:ind w:left="0" w:hanging="0"/>
        <w:jc w:val="both"/>
        <w:rPr/>
      </w:pPr>
      <w:r>
        <w:rPr/>
        <w:t>практических    навыков    применения    огнестрельного    оружия    или    специальных</w:t>
      </w:r>
    </w:p>
    <w:p>
      <w:pPr>
        <w:pStyle w:val="ConsPlusNonformat"/>
        <w:ind w:left="0" w:hanging="0"/>
        <w:jc w:val="both"/>
        <w:rPr/>
      </w:pPr>
      <w:r>
        <w:rPr/>
        <w:t>средств; несоблюдением техники безопасности; неявкой частного охранника или</w:t>
      </w:r>
    </w:p>
    <w:p>
      <w:pPr>
        <w:pStyle w:val="ConsPlusNonformat"/>
        <w:ind w:left="0" w:hanging="0"/>
        <w:jc w:val="both"/>
        <w:rPr/>
      </w:pPr>
      <w:r>
        <w:rPr/>
        <w:t>работника    на проверку без уважительной причины) подлежат следующие частные</w:t>
      </w:r>
    </w:p>
    <w:p>
      <w:pPr>
        <w:pStyle w:val="ConsPlusNonformat"/>
        <w:ind w:left="0" w:hanging="0"/>
        <w:jc w:val="both"/>
        <w:rPr/>
      </w:pPr>
      <w:r>
        <w:rPr/>
        <w:t>охранники и работники: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bookmarkStart w:id="17" w:name="Par762"/>
      <w:bookmarkEnd w:id="17"/>
      <w:r>
        <w:rPr/>
        <w:t xml:space="preserve">        </w:t>
      </w:r>
      <w:r>
        <w:rPr/>
        <w:t>3.    По результатам проверок, проведенных по жалобам частных охранников,</w:t>
      </w:r>
    </w:p>
    <w:p>
      <w:pPr>
        <w:pStyle w:val="ConsPlusNonformat"/>
        <w:ind w:left="0" w:hanging="0"/>
        <w:jc w:val="both"/>
        <w:rPr/>
      </w:pPr>
      <w:r>
        <w:rPr/>
        <w:t>работников,    руководителей ЧОО или юридических лиц либо иных уполномоченных</w:t>
      </w:r>
    </w:p>
    <w:p>
      <w:pPr>
        <w:pStyle w:val="ConsPlusNonformat"/>
        <w:ind w:left="0" w:hanging="0"/>
        <w:jc w:val="both"/>
        <w:rPr/>
      </w:pPr>
      <w:r>
        <w:rPr/>
        <w:t>должных    лиц    ЧОО    или    юридических    лиц,    ранее принятое комиссией решение</w:t>
      </w:r>
    </w:p>
    <w:p>
      <w:pPr>
        <w:pStyle w:val="ConsPlusNonformat"/>
        <w:ind w:left="0" w:hanging="0"/>
        <w:jc w:val="both"/>
        <w:rPr/>
      </w:pPr>
      <w:r>
        <w:rPr/>
        <w:t>аннулируется в отношении следующих частных охранников и работников: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 наименования ЧОО или юридического лица)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4.      В      связи    с    поступлением    обращений    от    руководителей    ЧОО    или</w:t>
      </w:r>
    </w:p>
    <w:p>
      <w:pPr>
        <w:pStyle w:val="ConsPlusNonformat"/>
        <w:ind w:left="0" w:hanging="0"/>
        <w:jc w:val="both"/>
        <w:rPr/>
      </w:pPr>
      <w:r>
        <w:rPr/>
        <w:t>юридических      лиц      либо      иных    уполномоченных    должностных    лиц    ЧОО    или</w:t>
      </w:r>
    </w:p>
    <w:p>
      <w:pPr>
        <w:pStyle w:val="ConsPlusNonformat"/>
        <w:ind w:left="0" w:hanging="0"/>
        <w:jc w:val="both"/>
        <w:rPr/>
      </w:pPr>
      <w:r>
        <w:rPr/>
        <w:t>юридических      лиц      о    переносе    даты    прохождения    периодической    проверки</w:t>
      </w:r>
    </w:p>
    <w:p>
      <w:pPr>
        <w:pStyle w:val="ConsPlusNonformat"/>
        <w:ind w:left="0" w:hanging="0"/>
        <w:jc w:val="both"/>
        <w:rPr/>
      </w:pPr>
      <w:r>
        <w:rPr/>
        <w:t>установить    следующую    дату    прохождения периодической проверки для частных</w:t>
      </w:r>
    </w:p>
    <w:p>
      <w:pPr>
        <w:pStyle w:val="ConsPlusNonformat"/>
        <w:ind w:left="0" w:hanging="0"/>
        <w:jc w:val="both"/>
        <w:rPr/>
      </w:pPr>
      <w:r>
        <w:rPr/>
        <w:t>охранников и работников:</w:t>
      </w:r>
    </w:p>
    <w:p>
      <w:pPr>
        <w:pStyle w:val="ConsPlusNonformat"/>
        <w:ind w:left="0" w:hanging="0"/>
        <w:jc w:val="both"/>
        <w:rPr/>
      </w:pPr>
      <w:r>
        <w:rPr/>
        <w:t>1.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2.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(фамилии,      имена,      отчества    (при    наличии)    частных    охранников    или</w:t>
      </w:r>
    </w:p>
    <w:p>
      <w:pPr>
        <w:pStyle w:val="ConsPlusNonformat"/>
        <w:ind w:left="0" w:hanging="0"/>
        <w:jc w:val="both"/>
        <w:rPr/>
      </w:pPr>
      <w:r>
        <w:rPr/>
        <w:t>работников,    наименования    ЧОО    или    юридического    лица,    дата    прохождения</w:t>
      </w:r>
    </w:p>
    <w:p>
      <w:pPr>
        <w:pStyle w:val="ConsPlusNonformat"/>
        <w:ind w:left="0" w:hanging="0"/>
        <w:jc w:val="both"/>
        <w:rPr/>
      </w:pPr>
      <w:r>
        <w:rPr/>
        <w:t>периодической проверки)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Направить      руководителю      ЧОО      или      юридического      лица    либо    иному</w:t>
      </w:r>
    </w:p>
    <w:p>
      <w:pPr>
        <w:pStyle w:val="ConsPlusNonformat"/>
        <w:ind w:left="0" w:hanging="0"/>
        <w:jc w:val="both"/>
        <w:rPr/>
      </w:pPr>
      <w:r>
        <w:rPr/>
        <w:t>уполномоченному    должностному    лицу ЧОО или юридического лица уведомление о</w:t>
      </w:r>
    </w:p>
    <w:p>
      <w:pPr>
        <w:pStyle w:val="ConsPlusNonformat"/>
        <w:ind w:left="0" w:hanging="0"/>
        <w:jc w:val="both"/>
        <w:rPr/>
      </w:pPr>
      <w:r>
        <w:rPr/>
        <w:t>прохождении    периодической    проверки    частными охранниками или работниками,</w:t>
      </w:r>
    </w:p>
    <w:p>
      <w:pPr>
        <w:pStyle w:val="ConsPlusNonformat"/>
        <w:ind w:left="0" w:hanging="0"/>
        <w:jc w:val="both"/>
        <w:rPr/>
      </w:pPr>
      <w:r>
        <w:rPr/>
        <w:t xml:space="preserve">указанными в </w:t>
      </w:r>
      <w:hyperlink w:anchor="Par752" w:tgtFrame=" 2. Прохождению повторной периодической проверки (в связи с">
        <w:r>
          <w:rPr>
            <w:color w:val="0000FF"/>
          </w:rPr>
          <w:t>пунктах 2</w:t>
        </w:r>
      </w:hyperlink>
      <w:r>
        <w:rPr/>
        <w:t xml:space="preserve"> и </w:t>
      </w:r>
      <w:hyperlink w:anchor="Par762" w:tgtFrame=" 3. По результатам проверок, проведенных по жалобам частных охранников,">
        <w:r>
          <w:rPr>
            <w:color w:val="0000FF"/>
          </w:rPr>
          <w:t>3</w:t>
        </w:r>
      </w:hyperlink>
      <w:r>
        <w:rPr/>
        <w:t xml:space="preserve"> настоящего протокола.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6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720"/>
        <w:gridCol w:w="383"/>
        <w:gridCol w:w="1706"/>
        <w:gridCol w:w="338"/>
        <w:gridCol w:w="3913"/>
      </w:tblGrid>
      <w:tr>
        <w:trPr/>
        <w:tc>
          <w:tcPr>
            <w:tcW w:w="2720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Председатель комиссии</w:t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720" w:type="dxa"/>
            <w:tcBorders/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Члены комиссии:</w:t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7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3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1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8" w:name="Par827"/>
      <w:bookmarkEnd w:id="18"/>
      <w:r>
        <w:rPr/>
        <w:t>&lt;1&gt; Далее - "работник".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../../../tatarnikovvma/Desktops/Desktop1/&#1053;&#1086;&#1074;&#1099;&#1077;%20&#1076;&#1086;&#1082;&#1091;&#1084;&#1077;&#1085;&#1090;&#1099;/&#1055;&#1088;&#1086;&#1075;&#1088;&#1072;&#1084;&#1084;&#1072;%20&#1087;&#1088;&#1086;&#1092;&#1080;&#1083;&#1072;&#1082;&#1090;&#1080;&#1082;&#1080;/2025/1-&#1077;%20&#1087;&#1086;&#1083;&#1091;&#1075;&#1086;&#1076;&#1080;&#1077;/&#1053;&#1055;&#1040;%20&#1085;&#1072;%20&#1089;&#1072;&#1081;&#1090;/%3C2%3E." TargetMode="External"/><Relationship Id="rId4" Type="http://schemas.openxmlformats.org/officeDocument/2006/relationships/hyperlink" Target="../../../tatarnikovvma/Desktops/Desktop1/&#1053;&#1086;&#1074;&#1099;&#1077;%20&#1076;&#1086;&#1082;&#1091;&#1084;&#1077;&#1085;&#1090;&#1099;/&#1055;&#1088;&#1086;&#1075;&#1088;&#1072;&#1084;&#1084;&#1072;%20&#1087;&#1088;&#1086;&#1092;&#1080;&#1083;&#1072;&#1082;&#1090;&#1080;&#1082;&#1080;/2025/1-&#1077;%20&#1087;&#1086;&#1083;&#1091;&#1075;&#1086;&#1076;&#1080;&#1077;/&#1053;&#1055;&#1040;%20&#1085;&#1072;%20&#1089;&#1072;&#1081;&#1090;/&#1089;&#1072;&#1085;&#1090;&#1080;&#1084;&#1077;&#1090;&#1088;&#1072;&#1093;)" TargetMode="External"/><Relationship Id="rId5" Type="http://schemas.openxmlformats.org/officeDocument/2006/relationships/hyperlink" Target="../../../tatarnikovvma/Desktops/Desktop1/&#1053;&#1086;&#1074;&#1099;&#1077;%20&#1076;&#1086;&#1082;&#1091;&#1084;&#1077;&#1085;&#1090;&#1099;/&#1055;&#1088;&#1086;&#1075;&#1088;&#1072;&#1084;&#1084;&#1072;%20&#1087;&#1088;&#1086;&#1092;&#1080;&#1083;&#1072;&#1082;&#1090;&#1080;&#1082;&#1080;/2025/1-&#1077;%20&#1087;&#1086;&#1083;&#1091;&#1075;&#1086;&#1076;&#1080;&#1077;/&#1053;&#1055;&#1040;%20&#1085;&#1072;%20&#1089;&#1072;&#1081;&#1090;/&#1089;&#1072;&#1085;&#1090;&#1080;&#1084;&#1077;&#1090;&#1088;&#1072;&#1093;)" TargetMode="External"/><Relationship Id="rId6" Type="http://schemas.openxmlformats.org/officeDocument/2006/relationships/hyperlink" Target="../../../tatarnikovvma/Desktops/Desktop1/&#1053;&#1086;&#1074;&#1099;&#1077;%20&#1076;&#1086;&#1082;&#1091;&#1084;&#1077;&#1085;&#1090;&#1099;/&#1055;&#1088;&#1086;&#1075;&#1088;&#1072;&#1084;&#1084;&#1072;%20&#1087;&#1088;&#1086;&#1092;&#1080;&#1083;&#1072;&#1082;&#1090;&#1080;&#1082;&#1080;/2025/1-&#1077;%20&#1087;&#1086;&#1083;&#1091;&#1075;&#1086;&#1076;&#1080;&#1077;/&#1053;&#1055;&#1040;%20&#1085;&#1072;%20&#1089;&#1072;&#1081;&#1090;/&#1089;&#1072;&#1085;&#1090;&#1080;&#1084;&#1077;&#1090;&#1088;&#1072;&#1093;)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31</Pages>
  <Words>6833</Words>
  <Characters>49729</Characters>
  <CharactersWithSpaces>57800</CharactersWithSpaces>
  <Paragraphs>547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2025-07-02T16:45:00Z</dcterms:created>
  <dc:creator/>
  <dc:description/>
  <dc:language>ru-RU</dc:language>
  <cp:lastModifiedBy/>
  <dcterms:modified xsi:type="dcterms:W3CDTF">2025-07-02T16:47:00Z</dcterms:modified>
  <cp:revision>0</cp:revision>
  <dc:subject/>
  <dc:title>Приказ Росгвардии от 25.11.2019 N 387"Об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средств"(Зарегистрировано в Минюсте России 24.01.2020 N 57271)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