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IndexHeading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Информационно-статистический материал</w:t>
      </w:r>
    </w:p>
    <w:p>
      <w:pPr>
        <w:pStyle w:val="Normal"/>
        <w:spacing w:lineRule="auto" w:line="240" w:before="0" w:after="0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 xml:space="preserve">по обращениям, рассмотренным в Главном управлении Росгвардии </w:t>
      </w:r>
    </w:p>
    <w:p>
      <w:pPr>
        <w:pStyle w:val="Normal"/>
        <w:spacing w:lineRule="auto" w:line="240" w:before="0" w:after="0"/>
        <w:jc w:val="center"/>
        <w:rPr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  <w:t>по Московской области за 1 квартал 2025 г.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b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b/>
          <w:sz w:val="28"/>
          <w:szCs w:val="28"/>
          <w:shd w:fill="auto" w:val="clear"/>
        </w:rPr>
      </w:r>
    </w:p>
    <w:tbl>
      <w:tblPr>
        <w:tblStyle w:val="a8"/>
        <w:tblW w:w="9571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val="04a0" w:noHBand="0" w:noVBand="1" w:firstColumn="1" w:lastRow="0" w:lastColumn="0" w:firstRow="1"/>
      </w:tblPr>
      <w:tblGrid>
        <w:gridCol w:w="709"/>
        <w:gridCol w:w="7031"/>
        <w:gridCol w:w="1831"/>
      </w:tblGrid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2025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</w:t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напрямую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1.1.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2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1.2.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Прохождение военной службы по призыву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Дополнительные денежные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Трудовые отношения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Поступление на военную службу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 членов семьи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освидетельствование, проведение ВВК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Действия сотрудников, выполняющих обязанности по охране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Денежная компенсация за наем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призыву, увольнение в военной службы, в т.ч. досрочное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субсидий, ЕСВ на приобретение и строительства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>
          <w:trHeight w:val="724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антитеррористической защищенности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противоправных действий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госпошлины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1.3.</w:t>
            </w:r>
          </w:p>
        </w:tc>
        <w:tc>
          <w:tcPr>
            <w:tcW w:w="8862" w:type="dxa"/>
            <w:gridSpan w:val="2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Вопросы, вызвавшие наибольший интерес у заявителей (основные проблемы)</w:t>
            </w:r>
          </w:p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деятельность.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1.4.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366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2.1.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345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2.2.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Материально-бытовое обеспечение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strike w:val="false"/>
                <w:dstrike w:val="false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202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объектов и имущества собственников по договорам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страхование. Страховые случаи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Имущественные отношения ВНГ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Охрана общественного порядка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Дополнительные денежные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Получение сведений и документов их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Установление местонахождения военнослужащего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Алиментные обязательства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Назначение и пересмотр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Патриотическое воспитание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Ходатайства о награждении государственными и ведомственными наградами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Возврат ошибочной пошлины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>
          <w:trHeight w:val="691" w:hRule="atLeast"/>
        </w:trPr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Воинская дисциплина, ответственность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Истребование дополнительных документов и материалов, в т.ч в электронном форме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Деятельность Росгвардии,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справок о наличии (отсутствии) жилья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" w:ascii="Times New Roman" w:hAnsi="Times New Roman" w:cstheme="minorBidi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Оплата листка нетрудоспособности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Поступление на военную службу по контракту, заключение контракта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Служебное время и отпуска военнослужащих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Почтовые отправления не имеющие смысла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Результаты рассмотрения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Иные вопросы, касающиеся деятельности</w:t>
            </w: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 xml:space="preserve"> Росгвардии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Выдача удостоверений ветерана боевых действий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Обеспечение вещевым имуществом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Денежные довольствие сотрудников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Style16"/>
              <w:widowControl w:val="false"/>
              <w:suppressAutoHyphens w:val="true"/>
              <w:spacing w:lineRule="auto" w:line="240" w:before="0" w:after="200"/>
              <w:jc w:val="both"/>
              <w:rPr>
                <w:rFonts w:ascii="Calibri" w:hAnsi="Calibri" w:eastAsia="Calibri" w:cs=""/>
                <w:kern w:val="0"/>
                <w:sz w:val="22"/>
                <w:szCs w:val="22"/>
                <w:highlight w:val="none"/>
                <w:shd w:fill="auto" w:val="clear"/>
                <w:lang w:val="ru-RU" w:eastAsia="en-US" w:bidi="ar-SA"/>
              </w:rPr>
            </w:pPr>
            <w:r>
              <w:rPr>
                <w:rFonts w:eastAsia="Calibri" w:cs="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Увольнение с военной службы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по договору соцнайма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Реализация мер праовой и социальной защиты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Прекращение расмотрения обращений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6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Порядок выезда из РФ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2.3.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236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центрального аппарата Росгвардии,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рассмотрения и ответа заявителю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4.1.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 видам обращений: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заявлений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жалоб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предложений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запросов информации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сообщений, не являющихся обращениями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4.2.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Наименование вопроса: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Частная детективная и охранная деятельность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9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Оборот гражданского, служебного и иного оружия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Факты противоправного поведения сотрудников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Обеспечение антитеррористической защищенности объектов различной ведомственной принадлежности и сфер деятельности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2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Получение сведений и документов из архивов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Медицинское освидетельствование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Выдача лицензий и разрешений на владение, хранение, ношение и использование гражданского и служебного оружия и его основными частями, торговлю гражданским оружием и его основными частями.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Д</w:t>
            </w:r>
            <w:r>
              <w:rPr>
                <w:rFonts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sz w:val="28"/>
                <w:szCs w:val="28"/>
                <w:u w:val="none"/>
                <w:shd w:fill="auto" w:val="clear"/>
                <w:em w:val="none"/>
              </w:rPr>
              <w:t>еятельность Федеральной службы ВНГ РФ. Принимаемые решения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Охрана общественного порядка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должностных полномочий и служебных обязанностей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Конфликты на бытовой почве, касающиеся военнослужащих, сотрудников, служащих Росгвардии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Предоставление субсидии, ЕСВ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Неполучение ответа на обращение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 w:val="false"/>
                <w:i w:val="false"/>
                <w:strike w:val="false"/>
                <w:dstrike w:val="false"/>
                <w:outline w:val="false"/>
                <w:shadow w:val="false"/>
                <w:color w:val="000000"/>
                <w:kern w:val="0"/>
                <w:sz w:val="28"/>
                <w:szCs w:val="28"/>
                <w:u w:val="none"/>
                <w:shd w:fill="auto" w:val="clear"/>
                <w:em w:val="none"/>
                <w:lang w:val="ru-RU" w:eastAsia="en-US" w:bidi="ar-SA"/>
              </w:rPr>
              <w:t>Предложение о внесении изменений в законодательство в сфере оборота гражданского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Прохождение военной службы по контракту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Благодарность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жилья в собственность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Поиск наград, подтверждение о награждении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Исполнение судебных решений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-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Переводы по службе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Обязательное страхование, страховые выплаты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1</w:t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Назначение и пересмотр размеров пенсии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Архивные справки о трудовом стаже и зарплате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sz w:val="22"/>
                <w:shd w:fill="auto" w:val="clear"/>
              </w:rPr>
            </w:r>
          </w:p>
        </w:tc>
      </w:tr>
      <w:tr>
        <w:trPr/>
        <w:tc>
          <w:tcPr>
            <w:tcW w:w="709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Предоставление информации о наличии (снятии) зарегистрированного оружия</w:t>
            </w:r>
          </w:p>
        </w:tc>
        <w:tc>
          <w:tcPr>
            <w:tcW w:w="1831" w:type="dxa"/>
            <w:tcBorders>
              <w:top w:val="nil"/>
            </w:tcBorders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  <w:t>2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4.3.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284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Результаты рассмотрения: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«разъяснено»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6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«не 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7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b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b/>
                <w:sz w:val="28"/>
                <w:szCs w:val="28"/>
                <w:shd w:fill="auto" w:val="clear"/>
              </w:rPr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«поддержано»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 w:eastAsiaTheme="minorHAnsi"/>
                <w:color w:val="000000"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3</w:t>
            </w:r>
          </w:p>
        </w:tc>
      </w:tr>
      <w:tr>
        <w:trPr/>
        <w:tc>
          <w:tcPr>
            <w:tcW w:w="709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5.</w:t>
            </w:r>
          </w:p>
        </w:tc>
        <w:tc>
          <w:tcPr>
            <w:tcW w:w="70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ind w:firstLine="317"/>
              <w:jc w:val="both"/>
              <w:rPr>
                <w:sz w:val="22"/>
                <w:highlight w:val="none"/>
                <w:shd w:fill="auto" w:val="clear"/>
              </w:rPr>
            </w:pPr>
            <w:r>
              <w:rPr>
                <w:rFonts w:eastAsia="Calibri" w:cs="Times New Roman" w:ascii="Times New Roman" w:hAnsi="Times New Roman"/>
                <w:b/>
                <w:kern w:val="0"/>
                <w:sz w:val="28"/>
                <w:szCs w:val="28"/>
                <w:shd w:fill="auto" w:val="clear"/>
                <w:lang w:val="ru-RU" w:eastAsia="en-US" w:bidi="ar-SA"/>
              </w:rPr>
              <w:t>Общее количество обращений, поступивших из Управления округа, для представления справок (информации) по обращению/сведения</w:t>
            </w:r>
          </w:p>
        </w:tc>
        <w:tc>
          <w:tcPr>
            <w:tcW w:w="1831" w:type="dxa"/>
            <w:tcBorders/>
          </w:tcPr>
          <w:p>
            <w:pPr>
              <w:pStyle w:val="Normal"/>
              <w:widowControl w:val="false"/>
              <w:suppressAutoHyphens w:val="true"/>
              <w:spacing w:lineRule="auto" w:line="240" w:before="0" w:after="0"/>
              <w:jc w:val="center"/>
              <w:rPr>
                <w:rFonts w:ascii="Times New Roman" w:hAnsi="Times New Roman" w:cs="Times New Roman"/>
                <w:sz w:val="28"/>
                <w:szCs w:val="28"/>
                <w:highlight w:val="none"/>
                <w:shd w:fill="auto" w:val="clear"/>
              </w:rPr>
            </w:pPr>
            <w:r>
              <w:rPr>
                <w:rFonts w:cs="Times New Roman" w:ascii="Times New Roman" w:hAnsi="Times New Roman"/>
                <w:sz w:val="28"/>
                <w:szCs w:val="28"/>
                <w:shd w:fill="auto" w:val="clear"/>
              </w:rPr>
            </w:r>
          </w:p>
        </w:tc>
      </w:tr>
    </w:tbl>
    <w:p>
      <w:pPr>
        <w:pStyle w:val="Normal"/>
        <w:spacing w:lineRule="auto" w:line="240" w:before="0" w:after="0"/>
        <w:jc w:val="both"/>
        <w:rPr>
          <w:rFonts w:ascii="Times New Roman" w:hAnsi="Times New Roman" w:cs="Times New Roman"/>
          <w:sz w:val="28"/>
          <w:szCs w:val="28"/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</w:r>
    </w:p>
    <w:p>
      <w:pPr>
        <w:pStyle w:val="Normal"/>
        <w:spacing w:lineRule="auto" w:line="240" w:before="0" w:after="0"/>
        <w:jc w:val="both"/>
        <w:rPr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Начальник Отдела делопроизводства и режима</w:t>
      </w:r>
    </w:p>
    <w:p>
      <w:pPr>
        <w:pStyle w:val="Normal"/>
        <w:spacing w:lineRule="auto" w:line="240" w:before="0" w:after="0"/>
        <w:jc w:val="both"/>
        <w:rPr>
          <w:highlight w:val="none"/>
          <w:shd w:fill="auto" w:val="clear"/>
        </w:rPr>
      </w:pPr>
      <w:r>
        <w:rPr>
          <w:rFonts w:cs="Times New Roman" w:ascii="Times New Roman" w:hAnsi="Times New Roman"/>
          <w:sz w:val="28"/>
          <w:szCs w:val="28"/>
          <w:shd w:fill="auto" w:val="clear"/>
        </w:rPr>
        <w:t>полковник полиции                                                                            А.Н. Белашов</w:t>
      </w:r>
    </w:p>
    <w:sectPr>
      <w:type w:val="nextPage"/>
      <w:pgSz w:w="11906" w:h="16838"/>
      <w:pgMar w:left="1701" w:right="850" w:gutter="0" w:header="0" w:top="1134" w:footer="0" w:bottom="1134"/>
      <w:pgNumType w:fmt="decimal"/>
      <w:formProt w:val="false"/>
      <w:textDirection w:val="lrTb"/>
      <w:docGrid w:type="default" w:linePitch="360" w:charSpace="8192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Calibri">
    <w:charset w:val="01"/>
    <w:family w:val="roman"/>
    <w:pitch w:val="default"/>
  </w:font>
  <w:font w:name="Liberation Sans">
    <w:altName w:val="Arial"/>
    <w:charset w:val="01"/>
    <w:family w:val="roman"/>
    <w:pitch w:val="default"/>
  </w:font>
  <w:font w:name="PT Astra Serif">
    <w:charset w:val="01"/>
    <w:family w:val="roman"/>
    <w:pitch w:val="default"/>
  </w:font>
  <w:font w:name="Times New Roman">
    <w:charset w:val="01"/>
    <w:family w:val="roman"/>
    <w:pitch w:val="default"/>
  </w:font>
</w:fonts>
</file>

<file path=word/settings.xml><?xml version="1.0" encoding="utf-8"?>
<w:settings xmlns:w="http://schemas.openxmlformats.org/wordprocessingml/2006/main">
  <w:zoom w:percent="152"/>
  <w:defaultTabStop w:val="408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ru-RU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ru-RU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paragraph" w:styleId="Style14" w:customStyle="1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Tahoma" w:cs="Noto Sans Devanagari"/>
      <w:sz w:val="28"/>
      <w:szCs w:val="28"/>
    </w:rPr>
  </w:style>
  <w:style w:type="paragraph" w:styleId="BodyText">
    <w:name w:val="Body Text"/>
    <w:basedOn w:val="Normal"/>
    <w:pPr>
      <w:spacing w:before="0" w:after="140"/>
    </w:pPr>
    <w:rPr/>
  </w:style>
  <w:style w:type="paragraph" w:styleId="List">
    <w:name w:val="List"/>
    <w:basedOn w:val="BodyText"/>
    <w:pPr/>
    <w:rPr>
      <w:rFonts w:cs="Noto Sans Devanagari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Style15">
    <w:name w:val="Указатель"/>
    <w:basedOn w:val="Normal"/>
    <w:qFormat/>
    <w:pPr>
      <w:suppressLineNumbers/>
    </w:pPr>
    <w:rPr>
      <w:rFonts w:cs="Noto Sans Devanagari"/>
    </w:rPr>
  </w:style>
  <w:style w:type="paragraph" w:styleId="user">
    <w:name w:val="Заголовок (user)"/>
    <w:basedOn w:val="Normal"/>
    <w:next w:val="BodyText"/>
    <w:qFormat/>
    <w:pPr>
      <w:keepNext w:val="true"/>
      <w:spacing w:before="240" w:after="120"/>
    </w:pPr>
    <w:rPr>
      <w:rFonts w:ascii="PT Astra Serif" w:hAnsi="PT Astra Serif" w:eastAsia="Noto Sans CJK SC" w:cs="FreeSans"/>
      <w:sz w:val="28"/>
      <w:szCs w:val="28"/>
    </w:rPr>
  </w:style>
  <w:style w:type="paragraph" w:styleId="user1">
    <w:name w:val="Указатель (user)"/>
    <w:basedOn w:val="Normal"/>
    <w:qFormat/>
    <w:pPr>
      <w:suppressLineNumbers/>
    </w:pPr>
    <w:rPr>
      <w:rFonts w:ascii="PT Astra Serif" w:hAnsi="PT Astra Serif" w:cs="FreeSans"/>
    </w:rPr>
  </w:style>
  <w:style w:type="paragraph" w:styleId="caption1">
    <w:name w:val="caption1"/>
    <w:basedOn w:val="Normal"/>
    <w:qFormat/>
    <w:pPr>
      <w:suppressLineNumbers/>
      <w:spacing w:before="120" w:after="120"/>
    </w:pPr>
    <w:rPr>
      <w:rFonts w:cs="Noto Sans Devanagari"/>
      <w:i/>
      <w:iCs/>
      <w:sz w:val="24"/>
      <w:szCs w:val="24"/>
    </w:rPr>
  </w:style>
  <w:style w:type="paragraph" w:styleId="IndexHeading">
    <w:name w:val="index heading"/>
    <w:basedOn w:val="Normal"/>
    <w:qFormat/>
    <w:pPr>
      <w:suppressLineNumbers/>
    </w:pPr>
    <w:rPr>
      <w:rFonts w:cs="Noto Sans Devanagari"/>
    </w:rPr>
  </w:style>
  <w:style w:type="paragraph" w:styleId="Style16">
    <w:name w:val="Содержимое таблицы"/>
    <w:basedOn w:val="Normal"/>
    <w:qFormat/>
    <w:pPr>
      <w:widowControl w:val="false"/>
      <w:suppressLineNumbers/>
    </w:pPr>
    <w:rPr/>
  </w:style>
  <w:style w:type="paragraph" w:styleId="Style17">
    <w:name w:val="Заголовок таблицы"/>
    <w:basedOn w:val="Style16"/>
    <w:qFormat/>
    <w:pPr>
      <w:suppressLineNumbers/>
      <w:jc w:val="center"/>
    </w:pPr>
    <w:rPr>
      <w:b/>
      <w:bCs/>
    </w:rPr>
  </w:style>
  <w:style w:type="paragraph" w:styleId="user2">
    <w:name w:val="Содержимое таблицы (user)"/>
    <w:basedOn w:val="Normal"/>
    <w:qFormat/>
    <w:pPr>
      <w:widowControl w:val="false"/>
      <w:suppressLineNumbers/>
    </w:pPr>
    <w:rPr/>
  </w:style>
  <w:style w:type="paragraph" w:styleId="user3">
    <w:name w:val="Заголовок таблицы (user)"/>
    <w:basedOn w:val="user2"/>
    <w:qFormat/>
    <w:pPr>
      <w:suppressLineNumbers/>
      <w:jc w:val="center"/>
    </w:pPr>
    <w:rPr>
      <w:b/>
      <w:bCs/>
    </w:rPr>
  </w:style>
  <w:style w:type="numbering" w:styleId="user4" w:default="1">
    <w:name w:val="Без списка (user)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8">
    <w:name w:val="Table Grid"/>
    <w:basedOn w:val="a1"/>
    <w:uiPriority w:val="59"/>
    <w:rsid w:val="00227ccb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<Relationship Id="rId4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"/>
        <a:cs typeface=""/>
      </a:majorFont>
      <a:minorFont>
        <a:latin typeface="Calibri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723</TotalTime>
  <Application>LibreOffice/25.2.6.2$Linux_X86_64 LibreOffice_project/520$Build-2</Application>
  <AppVersion>15.0000</AppVersion>
  <Pages>6</Pages>
  <Words>861</Words>
  <Characters>5923</Characters>
  <CharactersWithSpaces>6564</CharactersWithSpaces>
  <Paragraphs>296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2022-09-05T09:39:00Z</dcterms:created>
  <dc:creator>Холомьев Константин Николаевич</dc:creator>
  <dc:description/>
  <dc:language>ru-RU</dc:language>
  <cp:lastModifiedBy/>
  <cp:lastPrinted>2025-03-30T18:10:19Z</cp:lastPrinted>
  <dcterms:modified xsi:type="dcterms:W3CDTF">2026-05-25T14:32:52Z</dcterms:modified>
  <cp:revision>47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